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bidiVisual/>
        <w:tblW w:w="9365" w:type="dxa"/>
        <w:jc w:val="center"/>
        <w:tblLook w:val="04A0" w:firstRow="1" w:lastRow="0" w:firstColumn="1" w:lastColumn="0" w:noHBand="0" w:noVBand="1"/>
      </w:tblPr>
      <w:tblGrid>
        <w:gridCol w:w="9365"/>
      </w:tblGrid>
      <w:tr w:rsidR="006E5ECD" w:rsidTr="006E5ECD">
        <w:trPr>
          <w:trHeight w:val="360"/>
          <w:jc w:val="center"/>
        </w:trPr>
        <w:tc>
          <w:tcPr>
            <w:tcW w:w="9365" w:type="dxa"/>
            <w:hideMark/>
          </w:tcPr>
          <w:p w:rsidR="006E5ECD" w:rsidRPr="00735FD2" w:rsidRDefault="00CA7FDF">
            <w:pPr>
              <w:suppressLineNumbers/>
              <w:ind w:left="319"/>
              <w:rPr>
                <w:rFonts w:ascii="David" w:eastAsia="David" w:hAnsi="David"/>
                <w:b/>
                <w:bCs/>
              </w:rPr>
            </w:pPr>
            <w:r w:rsidRPr="00735FD2">
              <w:rPr>
                <w:rFonts w:ascii="David" w:eastAsia="David" w:hAnsi="David" w:hint="cs"/>
                <w:b/>
                <w:bCs/>
                <w:rtl/>
              </w:rPr>
              <w:t>לפני כבוד השופט טל פפרני</w:t>
            </w:r>
            <w:r w:rsidR="0044669D">
              <w:rPr>
                <w:rFonts w:ascii="David" w:eastAsia="David" w:hAnsi="David" w:hint="cs"/>
                <w:b/>
                <w:bCs/>
                <w:rtl/>
              </w:rPr>
              <w:t>, סגן הנשיאה</w:t>
            </w:r>
          </w:p>
        </w:tc>
      </w:tr>
    </w:tbl>
    <w:tbl>
      <w:tblPr>
        <w:tblStyle w:val="a9"/>
        <w:bidiVisual/>
        <w:tblW w:w="0" w:type="dxa"/>
        <w:tblInd w:w="-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1E0" w:firstRow="1" w:lastRow="1" w:firstColumn="1" w:lastColumn="1" w:noHBand="0" w:noVBand="0"/>
      </w:tblPr>
      <w:tblGrid>
        <w:gridCol w:w="3246"/>
        <w:gridCol w:w="5734"/>
      </w:tblGrid>
      <w:tr w:rsidR="006E5ECD" w:rsidTr="006E5ECD">
        <w:tc>
          <w:tcPr>
            <w:tcW w:w="3246" w:type="dxa"/>
          </w:tcPr>
          <w:p w:rsidR="006E5ECD" w:rsidRDefault="00375FA4">
            <w:pPr>
              <w:suppressLineNumbers/>
              <w:rPr>
                <w:rFonts w:ascii="David" w:eastAsia="David" w:hAnsi="David"/>
                <w:b/>
                <w:bCs/>
              </w:rPr>
            </w:pPr>
          </w:p>
          <w:p w:rsidR="006E5ECD" w:rsidRDefault="00CA7FDF">
            <w:pPr>
              <w:suppressLineNumbers/>
              <w:rPr>
                <w:rFonts w:ascii="David" w:eastAsia="David" w:hAnsi="David"/>
                <w:b/>
                <w:bCs/>
                <w:u w:val="single"/>
                <w:rtl/>
              </w:rPr>
            </w:pPr>
            <w:r>
              <w:rPr>
                <w:rFonts w:ascii="David" w:eastAsia="David" w:hAnsi="David" w:hint="cs"/>
                <w:b/>
                <w:bCs/>
                <w:u w:val="single"/>
                <w:rtl/>
              </w:rPr>
              <w:t>בעניין המנוחה:</w:t>
            </w:r>
          </w:p>
          <w:p w:rsidR="006E5ECD" w:rsidRDefault="00375FA4">
            <w:pPr>
              <w:suppressLineNumbers/>
              <w:rPr>
                <w:rFonts w:ascii="David" w:eastAsia="David" w:hAnsi="David"/>
                <w:b/>
                <w:bCs/>
                <w:rtl/>
              </w:rPr>
            </w:pPr>
          </w:p>
          <w:p w:rsidR="006E5ECD" w:rsidRDefault="00375FA4">
            <w:pPr>
              <w:suppressLineNumbers/>
              <w:rPr>
                <w:rFonts w:ascii="David" w:eastAsia="David" w:hAnsi="David"/>
                <w:b/>
                <w:bCs/>
                <w:rtl/>
              </w:rPr>
            </w:pPr>
          </w:p>
          <w:p w:rsidR="006E5ECD" w:rsidRDefault="00375FA4">
            <w:pPr>
              <w:suppressLineNumbers/>
              <w:rPr>
                <w:rFonts w:ascii="David" w:eastAsia="David" w:hAnsi="David"/>
                <w:b/>
                <w:bCs/>
                <w:rtl/>
              </w:rPr>
            </w:pPr>
          </w:p>
          <w:p w:rsidR="006E5ECD" w:rsidRDefault="00CA7FDF">
            <w:pPr>
              <w:suppressLineNumbers/>
              <w:rPr>
                <w:rFonts w:ascii="David" w:eastAsia="David" w:hAnsi="David"/>
                <w:b/>
                <w:bCs/>
                <w:u w:val="single"/>
                <w:rtl/>
              </w:rPr>
            </w:pPr>
            <w:r>
              <w:rPr>
                <w:rFonts w:ascii="David" w:eastAsia="David" w:hAnsi="David" w:hint="cs"/>
                <w:b/>
                <w:bCs/>
                <w:u w:val="single"/>
                <w:rtl/>
              </w:rPr>
              <w:t>התובע/המבקש</w:t>
            </w:r>
          </w:p>
        </w:tc>
        <w:tc>
          <w:tcPr>
            <w:tcW w:w="5734" w:type="dxa"/>
          </w:tcPr>
          <w:p w:rsidR="006E5ECD" w:rsidRDefault="00375FA4">
            <w:pPr>
              <w:suppressLineNumbers/>
              <w:rPr>
                <w:rFonts w:ascii="David" w:eastAsia="David" w:hAnsi="David"/>
                <w:b/>
                <w:bCs/>
                <w:rtl/>
              </w:rPr>
            </w:pPr>
          </w:p>
          <w:p w:rsidR="006E5ECD" w:rsidRDefault="00CA7FDF" w:rsidP="00191A0C">
            <w:pPr>
              <w:suppressLineNumbers/>
              <w:rPr>
                <w:rFonts w:ascii="David" w:eastAsia="David" w:hAnsi="David"/>
                <w:b/>
                <w:bCs/>
                <w:rtl/>
              </w:rPr>
            </w:pPr>
            <w:r>
              <w:rPr>
                <w:rFonts w:ascii="David" w:eastAsia="David" w:hAnsi="David" w:hint="cs"/>
                <w:b/>
                <w:bCs/>
                <w:rtl/>
              </w:rPr>
              <w:t xml:space="preserve"> </w:t>
            </w:r>
            <w:r w:rsidR="00191A0C">
              <w:rPr>
                <w:rFonts w:ascii="David" w:eastAsia="David" w:hAnsi="David" w:hint="cs"/>
                <w:b/>
                <w:bCs/>
                <w:rtl/>
              </w:rPr>
              <w:t>פלונית</w:t>
            </w:r>
            <w:r>
              <w:rPr>
                <w:rFonts w:ascii="David" w:eastAsia="David" w:hAnsi="David" w:hint="cs"/>
                <w:b/>
                <w:bCs/>
                <w:rtl/>
              </w:rPr>
              <w:t xml:space="preserve"> ז"ל  ת"ז  </w:t>
            </w:r>
            <w:r w:rsidR="00191A0C">
              <w:rPr>
                <w:rFonts w:ascii="David" w:eastAsia="David" w:hAnsi="David" w:hint="cs"/>
                <w:b/>
                <w:bCs/>
              </w:rPr>
              <w:t>XXXXXXXXX</w:t>
            </w:r>
          </w:p>
          <w:p w:rsidR="006E5ECD" w:rsidRDefault="00375FA4">
            <w:pPr>
              <w:suppressLineNumbers/>
              <w:rPr>
                <w:rFonts w:ascii="David" w:eastAsia="David" w:hAnsi="David"/>
                <w:b/>
                <w:bCs/>
                <w:rtl/>
              </w:rPr>
            </w:pPr>
          </w:p>
          <w:p w:rsidR="006E5ECD" w:rsidRDefault="00375FA4">
            <w:pPr>
              <w:suppressLineNumbers/>
              <w:rPr>
                <w:rFonts w:ascii="David" w:eastAsia="David" w:hAnsi="David"/>
                <w:b/>
                <w:bCs/>
                <w:rtl/>
              </w:rPr>
            </w:pPr>
          </w:p>
          <w:p w:rsidR="006E5ECD" w:rsidRDefault="00375FA4">
            <w:pPr>
              <w:suppressLineNumbers/>
              <w:rPr>
                <w:rFonts w:ascii="David" w:eastAsia="David" w:hAnsi="David"/>
                <w:b/>
                <w:bCs/>
                <w:rtl/>
              </w:rPr>
            </w:pPr>
          </w:p>
          <w:p w:rsidR="006E5ECD" w:rsidRPr="00191A0C" w:rsidRDefault="00191A0C">
            <w:pPr>
              <w:suppressLineNumbers/>
              <w:rPr>
                <w:rtl/>
              </w:rPr>
            </w:pPr>
            <w:r>
              <w:rPr>
                <w:rFonts w:ascii="David" w:eastAsia="David" w:hAnsi="David" w:hint="cs"/>
                <w:b/>
                <w:bCs/>
                <w:rtl/>
              </w:rPr>
              <w:t>פלוני</w:t>
            </w:r>
            <w:r w:rsidR="00CA7FDF">
              <w:rPr>
                <w:rFonts w:ascii="David" w:eastAsia="David" w:hAnsi="David" w:hint="cs"/>
                <w:b/>
                <w:bCs/>
                <w:rtl/>
              </w:rPr>
              <w:t xml:space="preserve">                    ת"ז </w:t>
            </w:r>
            <w:r>
              <w:rPr>
                <w:rFonts w:ascii="David" w:eastAsia="David" w:hAnsi="David" w:hint="cs"/>
                <w:b/>
                <w:bCs/>
              </w:rPr>
              <w:t>XXXXXXXXX</w:t>
            </w:r>
          </w:p>
        </w:tc>
      </w:tr>
      <w:tr w:rsidR="006E5ECD" w:rsidTr="006E5ECD">
        <w:tc>
          <w:tcPr>
            <w:tcW w:w="8980" w:type="dxa"/>
            <w:gridSpan w:val="2"/>
          </w:tcPr>
          <w:p w:rsidR="006E5ECD" w:rsidRDefault="00375FA4">
            <w:pPr>
              <w:suppressLineNumbers/>
              <w:rPr>
                <w:rFonts w:ascii="David" w:eastAsia="David" w:hAnsi="David"/>
                <w:b/>
                <w:bCs/>
              </w:rPr>
            </w:pPr>
          </w:p>
          <w:p w:rsidR="006E5ECD" w:rsidRDefault="00CA7FDF">
            <w:pPr>
              <w:suppressLineNumbers/>
              <w:jc w:val="center"/>
              <w:rPr>
                <w:rFonts w:ascii="David" w:eastAsia="David" w:hAnsi="David"/>
                <w:b/>
                <w:bCs/>
                <w:rtl/>
              </w:rPr>
            </w:pPr>
            <w:r>
              <w:rPr>
                <w:rFonts w:ascii="David" w:eastAsia="David" w:hAnsi="David" w:hint="cs"/>
                <w:b/>
                <w:bCs/>
                <w:rtl/>
              </w:rPr>
              <w:t>נגד</w:t>
            </w:r>
          </w:p>
          <w:p w:rsidR="006E5ECD" w:rsidRDefault="00375FA4">
            <w:pPr>
              <w:suppressLineNumbers/>
              <w:rPr>
                <w:rFonts w:ascii="David" w:eastAsia="David" w:hAnsi="David"/>
                <w:b/>
                <w:bCs/>
                <w:rtl/>
              </w:rPr>
            </w:pPr>
          </w:p>
          <w:p w:rsidR="005867C0" w:rsidRDefault="005867C0">
            <w:pPr>
              <w:suppressLineNumbers/>
              <w:rPr>
                <w:rFonts w:ascii="David" w:eastAsia="David" w:hAnsi="David"/>
                <w:b/>
                <w:bCs/>
                <w:rtl/>
              </w:rPr>
            </w:pPr>
          </w:p>
        </w:tc>
      </w:tr>
      <w:tr w:rsidR="006E5ECD" w:rsidTr="006E5ECD">
        <w:trPr>
          <w:trHeight w:val="417"/>
        </w:trPr>
        <w:tc>
          <w:tcPr>
            <w:tcW w:w="3246" w:type="dxa"/>
            <w:hideMark/>
          </w:tcPr>
          <w:p w:rsidR="006E5ECD" w:rsidRDefault="00CA7FDF">
            <w:pPr>
              <w:suppressLineNumbers/>
              <w:rPr>
                <w:rFonts w:ascii="David" w:eastAsia="David" w:hAnsi="David"/>
                <w:b/>
                <w:bCs/>
                <w:u w:val="single"/>
                <w:rtl/>
              </w:rPr>
            </w:pPr>
            <w:r>
              <w:rPr>
                <w:rFonts w:ascii="David" w:eastAsia="David" w:hAnsi="David" w:hint="cs"/>
                <w:b/>
                <w:bCs/>
                <w:u w:val="single"/>
                <w:rtl/>
              </w:rPr>
              <w:t>הנתבע/המתנגד</w:t>
            </w:r>
          </w:p>
        </w:tc>
        <w:tc>
          <w:tcPr>
            <w:tcW w:w="5734" w:type="dxa"/>
            <w:hideMark/>
          </w:tcPr>
          <w:p w:rsidR="006E5ECD" w:rsidRPr="00191A0C" w:rsidRDefault="00191A0C">
            <w:pPr>
              <w:suppressLineNumbers/>
              <w:rPr>
                <w:rFonts w:ascii="David" w:eastAsia="David" w:hAnsi="David"/>
                <w:b/>
                <w:bCs/>
                <w:rtl/>
              </w:rPr>
            </w:pPr>
            <w:r>
              <w:rPr>
                <w:rFonts w:ascii="David" w:eastAsia="David" w:hAnsi="David" w:hint="cs"/>
                <w:b/>
                <w:bCs/>
                <w:rtl/>
              </w:rPr>
              <w:t>אלמוני</w:t>
            </w:r>
            <w:r w:rsidR="00CA7FDF">
              <w:rPr>
                <w:rFonts w:ascii="David" w:eastAsia="David" w:hAnsi="David" w:hint="cs"/>
                <w:b/>
                <w:bCs/>
                <w:rtl/>
              </w:rPr>
              <w:t xml:space="preserve">         ת"ז  </w:t>
            </w:r>
            <w:r>
              <w:rPr>
                <w:rFonts w:ascii="David" w:eastAsia="David" w:hAnsi="David" w:hint="cs"/>
                <w:b/>
                <w:bCs/>
              </w:rPr>
              <w:t>XXXXXXXXX</w:t>
            </w:r>
          </w:p>
        </w:tc>
      </w:tr>
    </w:tbl>
    <w:p w:rsidR="001434F7" w:rsidRDefault="00CA7FDF">
      <w:r>
        <w:rPr>
          <w:rFonts w:hint="cs"/>
          <w:rtl/>
        </w:rPr>
        <w:t xml:space="preserve"> </w:t>
      </w:r>
    </w:p>
    <w:p w:rsidR="006816EC" w:rsidRDefault="006816EC" w:rsidP="003823DA">
      <w:pPr>
        <w:suppressLineNumbers/>
      </w:pPr>
    </w:p>
    <w:tbl>
      <w:tblPr>
        <w:tblStyle w:val="a9"/>
        <w:bidiVisual/>
        <w:tblW w:w="882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8820"/>
      </w:tblGrid>
      <w:tr w:rsidR="00694556">
        <w:trPr>
          <w:jc w:val="center"/>
        </w:trPr>
        <w:tc>
          <w:tcPr>
            <w:tcW w:w="8820" w:type="dxa"/>
          </w:tcPr>
          <w:p w:rsidR="00694556" w:rsidRDefault="00005C8B">
            <w:pPr>
              <w:bidi w:val="0"/>
              <w:jc w:val="center"/>
              <w:rPr>
                <w:rFonts w:ascii="Arial" w:hAnsi="Arial"/>
                <w:b/>
                <w:bCs/>
                <w:noProof w:val="0"/>
                <w:sz w:val="28"/>
                <w:szCs w:val="28"/>
                <w:u w:val="single"/>
              </w:rPr>
            </w:pPr>
            <w:r>
              <w:rPr>
                <w:rFonts w:ascii="Arial" w:hAnsi="Arial"/>
                <w:b/>
                <w:bCs/>
                <w:noProof w:val="0"/>
                <w:sz w:val="28"/>
                <w:szCs w:val="28"/>
                <w:u w:val="single"/>
                <w:rtl/>
              </w:rPr>
              <w:t>פסק דין</w:t>
            </w:r>
          </w:p>
        </w:tc>
      </w:tr>
    </w:tbl>
    <w:p w:rsidR="00CA7FDF" w:rsidRPr="00CA7FDF" w:rsidRDefault="00CA7FDF" w:rsidP="00CA7FDF">
      <w:pPr>
        <w:spacing w:before="240" w:after="240" w:line="360" w:lineRule="auto"/>
        <w:contextualSpacing/>
        <w:jc w:val="both"/>
        <w:rPr>
          <w:rFonts w:ascii="David" w:hAnsi="David"/>
          <w:b/>
          <w:bCs/>
          <w:noProof w:val="0"/>
          <w:u w:val="single"/>
          <w:rtl/>
        </w:rPr>
      </w:pPr>
    </w:p>
    <w:p w:rsidR="00CA7FDF" w:rsidRPr="009D2233" w:rsidRDefault="001B0144" w:rsidP="001B0144">
      <w:pPr>
        <w:spacing w:before="240" w:after="240" w:line="360" w:lineRule="auto"/>
        <w:ind w:left="720" w:hanging="720"/>
        <w:jc w:val="both"/>
        <w:rPr>
          <w:rFonts w:ascii="David" w:hAnsi="David"/>
          <w:b/>
          <w:bCs/>
          <w:noProof w:val="0"/>
          <w:rtl/>
        </w:rPr>
      </w:pPr>
      <w:r>
        <w:rPr>
          <w:rFonts w:ascii="David" w:hAnsi="David" w:hint="cs"/>
          <w:b/>
          <w:bCs/>
          <w:noProof w:val="0"/>
          <w:rtl/>
        </w:rPr>
        <w:t xml:space="preserve">עניינו של פסק דין זה </w:t>
      </w:r>
      <w:r w:rsidR="00CA7FDF" w:rsidRPr="009D2233">
        <w:rPr>
          <w:rFonts w:ascii="David" w:hAnsi="David"/>
          <w:b/>
          <w:bCs/>
          <w:noProof w:val="0"/>
          <w:rtl/>
        </w:rPr>
        <w:t>בתיקים כמפ</w:t>
      </w:r>
      <w:r w:rsidR="009D2233" w:rsidRPr="009D2233">
        <w:rPr>
          <w:rFonts w:ascii="David" w:hAnsi="David" w:hint="cs"/>
          <w:b/>
          <w:bCs/>
          <w:noProof w:val="0"/>
          <w:rtl/>
        </w:rPr>
        <w:t>ו</w:t>
      </w:r>
      <w:r w:rsidR="00CA7FDF" w:rsidRPr="009D2233">
        <w:rPr>
          <w:rFonts w:ascii="David" w:hAnsi="David"/>
          <w:b/>
          <w:bCs/>
          <w:noProof w:val="0"/>
          <w:rtl/>
        </w:rPr>
        <w:t>רט להלן:</w:t>
      </w:r>
    </w:p>
    <w:p w:rsidR="00CA7FDF" w:rsidRPr="00CA7FDF" w:rsidRDefault="00CA7FDF" w:rsidP="001B0144">
      <w:pPr>
        <w:numPr>
          <w:ilvl w:val="0"/>
          <w:numId w:val="1"/>
        </w:numPr>
        <w:spacing w:before="240" w:after="240" w:line="360" w:lineRule="auto"/>
        <w:contextualSpacing/>
        <w:jc w:val="both"/>
        <w:rPr>
          <w:rFonts w:ascii="David" w:hAnsi="David"/>
          <w:noProof w:val="0"/>
          <w:rtl/>
        </w:rPr>
      </w:pPr>
      <w:r w:rsidRPr="005867C0">
        <w:rPr>
          <w:rFonts w:ascii="David" w:hAnsi="David"/>
          <w:b/>
          <w:bCs/>
          <w:noProof w:val="0"/>
          <w:u w:val="single"/>
          <w:rtl/>
        </w:rPr>
        <w:t>ת"ע 69119-03-22</w:t>
      </w:r>
      <w:r w:rsidRPr="00CA7FDF">
        <w:rPr>
          <w:rFonts w:ascii="David" w:hAnsi="David"/>
          <w:noProof w:val="0"/>
          <w:rtl/>
        </w:rPr>
        <w:t xml:space="preserve"> בקשה לקיום צוואת שכיב מרע</w:t>
      </w:r>
      <w:r w:rsidR="009D2233">
        <w:rPr>
          <w:rFonts w:ascii="David" w:hAnsi="David" w:hint="cs"/>
          <w:noProof w:val="0"/>
          <w:rtl/>
        </w:rPr>
        <w:t xml:space="preserve">, אותה ערכה </w:t>
      </w:r>
      <w:r w:rsidRPr="00CA7FDF">
        <w:rPr>
          <w:rFonts w:ascii="David" w:hAnsi="David"/>
          <w:noProof w:val="0"/>
          <w:rtl/>
        </w:rPr>
        <w:t xml:space="preserve">המנוחה </w:t>
      </w:r>
      <w:r w:rsidR="00191A0C">
        <w:rPr>
          <w:rFonts w:ascii="David" w:hAnsi="David"/>
          <w:noProof w:val="0"/>
          <w:rtl/>
        </w:rPr>
        <w:t>פלונית</w:t>
      </w:r>
      <w:r w:rsidR="009D2233">
        <w:rPr>
          <w:rFonts w:ascii="David" w:hAnsi="David" w:hint="cs"/>
          <w:noProof w:val="0"/>
          <w:rtl/>
        </w:rPr>
        <w:t xml:space="preserve"> </w:t>
      </w:r>
      <w:r w:rsidRPr="00CA7FDF">
        <w:rPr>
          <w:rFonts w:ascii="David" w:hAnsi="David"/>
          <w:noProof w:val="0"/>
          <w:rtl/>
        </w:rPr>
        <w:t xml:space="preserve"> (להלן: "</w:t>
      </w:r>
      <w:r w:rsidRPr="00CA7FDF">
        <w:rPr>
          <w:rFonts w:ascii="David" w:hAnsi="David"/>
          <w:b/>
          <w:bCs/>
          <w:noProof w:val="0"/>
          <w:rtl/>
        </w:rPr>
        <w:t>המנוחה</w:t>
      </w:r>
      <w:r w:rsidRPr="00CA7FDF">
        <w:rPr>
          <w:rFonts w:ascii="David" w:hAnsi="David"/>
          <w:noProof w:val="0"/>
          <w:rtl/>
        </w:rPr>
        <w:t xml:space="preserve">") מיום 24.1.2022 (להלן:" </w:t>
      </w:r>
      <w:r w:rsidRPr="00CA7FDF">
        <w:rPr>
          <w:rFonts w:ascii="David" w:hAnsi="David"/>
          <w:b/>
          <w:bCs/>
          <w:noProof w:val="0"/>
          <w:rtl/>
        </w:rPr>
        <w:t>הצוואה משנת 2022</w:t>
      </w:r>
      <w:r w:rsidRPr="00CA7FDF">
        <w:rPr>
          <w:rFonts w:ascii="David" w:hAnsi="David"/>
          <w:noProof w:val="0"/>
          <w:rtl/>
        </w:rPr>
        <w:t xml:space="preserve">")  </w:t>
      </w:r>
      <w:r w:rsidR="001B0144">
        <w:rPr>
          <w:rFonts w:ascii="David" w:hAnsi="David" w:hint="cs"/>
          <w:noProof w:val="0"/>
          <w:rtl/>
        </w:rPr>
        <w:t xml:space="preserve">שהוגשה </w:t>
      </w:r>
      <w:r w:rsidRPr="00CA7FDF">
        <w:rPr>
          <w:rFonts w:ascii="David" w:hAnsi="David"/>
          <w:noProof w:val="0"/>
          <w:rtl/>
        </w:rPr>
        <w:t xml:space="preserve">ע"י </w:t>
      </w:r>
      <w:r w:rsidR="00C161F8">
        <w:rPr>
          <w:rFonts w:ascii="David" w:hAnsi="David" w:hint="cs"/>
          <w:noProof w:val="0"/>
          <w:rtl/>
        </w:rPr>
        <w:t xml:space="preserve">התובע </w:t>
      </w:r>
      <w:r w:rsidRPr="00CA7FDF">
        <w:rPr>
          <w:rFonts w:ascii="David" w:hAnsi="David"/>
          <w:noProof w:val="0"/>
          <w:rtl/>
        </w:rPr>
        <w:t xml:space="preserve">מר </w:t>
      </w:r>
      <w:r w:rsidR="00191A0C">
        <w:rPr>
          <w:rFonts w:ascii="David" w:hAnsi="David"/>
          <w:noProof w:val="0"/>
          <w:rtl/>
        </w:rPr>
        <w:t>פלוני</w:t>
      </w:r>
      <w:r w:rsidRPr="00CA7FDF">
        <w:rPr>
          <w:rFonts w:ascii="David" w:hAnsi="David"/>
          <w:noProof w:val="0"/>
          <w:rtl/>
        </w:rPr>
        <w:t xml:space="preserve">  (להלן: "</w:t>
      </w:r>
      <w:r w:rsidRPr="00CA7FDF">
        <w:rPr>
          <w:rFonts w:ascii="David" w:hAnsi="David"/>
          <w:b/>
          <w:bCs/>
          <w:noProof w:val="0"/>
          <w:rtl/>
        </w:rPr>
        <w:t>המבקש</w:t>
      </w:r>
      <w:r w:rsidRPr="00CA7FDF">
        <w:rPr>
          <w:rFonts w:ascii="David" w:hAnsi="David"/>
          <w:noProof w:val="0"/>
          <w:rtl/>
        </w:rPr>
        <w:t>").</w:t>
      </w:r>
    </w:p>
    <w:p w:rsidR="00CA7FDF" w:rsidRPr="00CA7FDF" w:rsidRDefault="00CA7FDF" w:rsidP="00CA7FDF">
      <w:pPr>
        <w:spacing w:before="240" w:after="240" w:line="360" w:lineRule="auto"/>
        <w:ind w:left="1080"/>
        <w:contextualSpacing/>
        <w:jc w:val="both"/>
        <w:rPr>
          <w:rFonts w:ascii="David" w:hAnsi="David"/>
          <w:noProof w:val="0"/>
        </w:rPr>
      </w:pPr>
    </w:p>
    <w:p w:rsidR="00CA7FDF" w:rsidRPr="00CA7FDF" w:rsidRDefault="00CA7FDF" w:rsidP="001B0144">
      <w:pPr>
        <w:numPr>
          <w:ilvl w:val="0"/>
          <w:numId w:val="1"/>
        </w:numPr>
        <w:spacing w:before="240" w:after="240" w:line="360" w:lineRule="auto"/>
        <w:contextualSpacing/>
        <w:jc w:val="both"/>
        <w:rPr>
          <w:rFonts w:ascii="David" w:hAnsi="David"/>
          <w:b/>
          <w:bCs/>
          <w:noProof w:val="0"/>
          <w:u w:val="double"/>
        </w:rPr>
      </w:pPr>
      <w:r w:rsidRPr="005867C0">
        <w:rPr>
          <w:rFonts w:ascii="David" w:hAnsi="David"/>
          <w:b/>
          <w:bCs/>
          <w:noProof w:val="0"/>
          <w:u w:val="single"/>
          <w:rtl/>
        </w:rPr>
        <w:t>ת"ע 69090-03-22</w:t>
      </w:r>
      <w:r w:rsidRPr="00CA7FDF">
        <w:rPr>
          <w:rFonts w:ascii="David" w:hAnsi="David"/>
          <w:noProof w:val="0"/>
          <w:rtl/>
        </w:rPr>
        <w:t xml:space="preserve"> התנגדות לקיום </w:t>
      </w:r>
      <w:r w:rsidR="001B0144">
        <w:rPr>
          <w:rFonts w:ascii="David" w:hAnsi="David" w:hint="cs"/>
          <w:noProof w:val="0"/>
          <w:rtl/>
        </w:rPr>
        <w:t xml:space="preserve">הצוואה משנת 2022, שהוגשה </w:t>
      </w:r>
      <w:r w:rsidRPr="00CA7FDF">
        <w:rPr>
          <w:rFonts w:ascii="David" w:hAnsi="David"/>
          <w:noProof w:val="0"/>
          <w:rtl/>
        </w:rPr>
        <w:t xml:space="preserve">ע"י </w:t>
      </w:r>
      <w:r w:rsidR="00191A0C">
        <w:rPr>
          <w:rFonts w:ascii="David" w:hAnsi="David"/>
          <w:noProof w:val="0"/>
          <w:rtl/>
        </w:rPr>
        <w:t>אלמוני</w:t>
      </w:r>
      <w:r w:rsidR="001B0144">
        <w:rPr>
          <w:rFonts w:ascii="David" w:hAnsi="David" w:hint="cs"/>
          <w:noProof w:val="0"/>
          <w:rtl/>
        </w:rPr>
        <w:t>,</w:t>
      </w:r>
      <w:r w:rsidRPr="00CA7FDF">
        <w:rPr>
          <w:rFonts w:ascii="David" w:hAnsi="David"/>
          <w:noProof w:val="0"/>
          <w:rtl/>
        </w:rPr>
        <w:t xml:space="preserve"> אחיה של המנוחה (להלן: "</w:t>
      </w:r>
      <w:r w:rsidRPr="00CA7FDF">
        <w:rPr>
          <w:rFonts w:ascii="David" w:hAnsi="David"/>
          <w:b/>
          <w:bCs/>
          <w:noProof w:val="0"/>
          <w:rtl/>
        </w:rPr>
        <w:t>המתנגד</w:t>
      </w:r>
      <w:r w:rsidRPr="00CA7FDF">
        <w:rPr>
          <w:rFonts w:ascii="David" w:hAnsi="David"/>
          <w:noProof w:val="0"/>
          <w:rtl/>
        </w:rPr>
        <w:t>") .</w:t>
      </w:r>
    </w:p>
    <w:p w:rsidR="00CA7FDF" w:rsidRPr="00CA7FDF" w:rsidRDefault="00CA7FDF" w:rsidP="00CA7FDF">
      <w:pPr>
        <w:spacing w:after="160" w:line="256" w:lineRule="auto"/>
        <w:rPr>
          <w:rFonts w:ascii="Calibri" w:eastAsia="Calibri" w:hAnsi="Calibri" w:cs="Arial"/>
          <w:noProof w:val="0"/>
          <w:sz w:val="22"/>
          <w:szCs w:val="22"/>
        </w:rPr>
      </w:pPr>
    </w:p>
    <w:p w:rsidR="00CA7FDF" w:rsidRPr="00CA7FDF" w:rsidRDefault="00CA7FDF" w:rsidP="00CA7FDF">
      <w:pPr>
        <w:spacing w:after="160" w:line="256" w:lineRule="auto"/>
        <w:rPr>
          <w:rFonts w:ascii="David" w:eastAsia="Calibri" w:hAnsi="David"/>
          <w:b/>
          <w:bCs/>
          <w:noProof w:val="0"/>
          <w:sz w:val="28"/>
          <w:szCs w:val="28"/>
          <w:u w:val="double"/>
          <w:rtl/>
        </w:rPr>
      </w:pPr>
      <w:r w:rsidRPr="00CA7FDF">
        <w:rPr>
          <w:rFonts w:ascii="David" w:eastAsia="Calibri" w:hAnsi="David"/>
          <w:b/>
          <w:bCs/>
          <w:noProof w:val="0"/>
          <w:sz w:val="28"/>
          <w:szCs w:val="28"/>
          <w:u w:val="double"/>
          <w:rtl/>
        </w:rPr>
        <w:t>רקע ותמצית הטענות</w:t>
      </w:r>
    </w:p>
    <w:p w:rsidR="00CA7FDF" w:rsidRPr="00CA7FDF" w:rsidRDefault="00CA7FDF" w:rsidP="00CA7FDF">
      <w:pPr>
        <w:spacing w:line="360" w:lineRule="auto"/>
        <w:ind w:left="720"/>
        <w:contextualSpacing/>
        <w:jc w:val="both"/>
        <w:rPr>
          <w:rFonts w:ascii="Arial" w:hAnsi="Arial"/>
          <w:noProof w:val="0"/>
        </w:rPr>
      </w:pPr>
    </w:p>
    <w:p w:rsidR="00CA7FDF" w:rsidRPr="009747DF" w:rsidRDefault="00CA7FDF" w:rsidP="009747DF">
      <w:pPr>
        <w:numPr>
          <w:ilvl w:val="0"/>
          <w:numId w:val="1"/>
        </w:numPr>
        <w:spacing w:after="160" w:line="360" w:lineRule="auto"/>
        <w:contextualSpacing/>
        <w:jc w:val="both"/>
        <w:rPr>
          <w:rFonts w:ascii="Arial" w:hAnsi="Arial"/>
          <w:noProof w:val="0"/>
          <w:rtl/>
        </w:rPr>
      </w:pPr>
      <w:r w:rsidRPr="00CA7FDF">
        <w:rPr>
          <w:rFonts w:ascii="Arial" w:hAnsi="Arial"/>
          <w:noProof w:val="0"/>
          <w:rtl/>
        </w:rPr>
        <w:t>המתנגד</w:t>
      </w:r>
      <w:r w:rsidR="001B0144">
        <w:rPr>
          <w:rFonts w:ascii="Arial" w:hAnsi="Arial" w:hint="cs"/>
          <w:noProof w:val="0"/>
          <w:rtl/>
        </w:rPr>
        <w:t>,</w:t>
      </w:r>
      <w:r w:rsidRPr="00CA7FDF">
        <w:rPr>
          <w:rFonts w:ascii="Arial" w:hAnsi="Arial"/>
          <w:noProof w:val="0"/>
          <w:rtl/>
        </w:rPr>
        <w:t xml:space="preserve"> אחיה של המנוחה.  </w:t>
      </w:r>
      <w:r w:rsidR="009747DF" w:rsidRPr="009747DF">
        <w:rPr>
          <w:rFonts w:ascii="Arial" w:hAnsi="Arial" w:hint="cs"/>
          <w:noProof w:val="0"/>
          <w:rtl/>
        </w:rPr>
        <w:t>למנ</w:t>
      </w:r>
      <w:r w:rsidRPr="009747DF">
        <w:rPr>
          <w:rFonts w:ascii="Arial" w:hAnsi="Arial"/>
          <w:noProof w:val="0"/>
          <w:rtl/>
        </w:rPr>
        <w:t xml:space="preserve">וחה אחות </w:t>
      </w:r>
      <w:r w:rsidR="00C161F8" w:rsidRPr="009747DF">
        <w:rPr>
          <w:rFonts w:ascii="Arial" w:hAnsi="Arial" w:hint="cs"/>
          <w:noProof w:val="0"/>
          <w:rtl/>
        </w:rPr>
        <w:t xml:space="preserve">נוספת, ושמה </w:t>
      </w:r>
      <w:r w:rsidR="00191A0C">
        <w:rPr>
          <w:rFonts w:ascii="Arial" w:hAnsi="Arial"/>
          <w:noProof w:val="0"/>
          <w:rtl/>
        </w:rPr>
        <w:t>ר'</w:t>
      </w:r>
      <w:r w:rsidR="00C161F8" w:rsidRPr="009747DF">
        <w:rPr>
          <w:rFonts w:ascii="Arial" w:hAnsi="Arial"/>
          <w:noProof w:val="0"/>
          <w:rtl/>
        </w:rPr>
        <w:t xml:space="preserve"> ו</w:t>
      </w:r>
      <w:r w:rsidR="00C161F8" w:rsidRPr="009747DF">
        <w:rPr>
          <w:rFonts w:ascii="Arial" w:hAnsi="Arial" w:hint="cs"/>
          <w:noProof w:val="0"/>
          <w:rtl/>
        </w:rPr>
        <w:t xml:space="preserve">כן שני </w:t>
      </w:r>
      <w:r w:rsidRPr="009747DF">
        <w:rPr>
          <w:rFonts w:ascii="Arial" w:hAnsi="Arial"/>
          <w:noProof w:val="0"/>
          <w:rtl/>
        </w:rPr>
        <w:t>אחים</w:t>
      </w:r>
      <w:r w:rsidR="00C161F8" w:rsidRPr="009747DF">
        <w:rPr>
          <w:rFonts w:ascii="Arial" w:hAnsi="Arial" w:hint="cs"/>
          <w:noProof w:val="0"/>
          <w:rtl/>
        </w:rPr>
        <w:t xml:space="preserve"> נוספים</w:t>
      </w:r>
      <w:r w:rsidRPr="009747DF">
        <w:rPr>
          <w:rFonts w:ascii="Arial" w:hAnsi="Arial"/>
          <w:noProof w:val="0"/>
          <w:rtl/>
        </w:rPr>
        <w:t xml:space="preserve">: </w:t>
      </w:r>
      <w:r w:rsidR="00191A0C">
        <w:rPr>
          <w:rFonts w:ascii="Arial" w:hAnsi="Arial"/>
          <w:noProof w:val="0"/>
          <w:rtl/>
        </w:rPr>
        <w:t>א'</w:t>
      </w:r>
      <w:r w:rsidRPr="009747DF">
        <w:rPr>
          <w:rFonts w:ascii="Arial" w:hAnsi="Arial"/>
          <w:noProof w:val="0"/>
          <w:rtl/>
        </w:rPr>
        <w:t xml:space="preserve"> ו</w:t>
      </w:r>
      <w:r w:rsidR="00191A0C">
        <w:rPr>
          <w:rFonts w:ascii="Arial" w:hAnsi="Arial"/>
          <w:noProof w:val="0"/>
          <w:rtl/>
        </w:rPr>
        <w:t>ד'</w:t>
      </w:r>
      <w:r w:rsidRPr="009747DF">
        <w:rPr>
          <w:rFonts w:ascii="Arial" w:hAnsi="Arial"/>
          <w:noProof w:val="0"/>
          <w:rtl/>
        </w:rPr>
        <w:t xml:space="preserve">, אשר לא נטלו חלק בהליך כבעלי דין, רק הוזמנו למתן עדות מטעם המתנגד. </w:t>
      </w:r>
      <w:r w:rsidR="009747DF">
        <w:rPr>
          <w:rFonts w:ascii="Arial" w:hAnsi="Arial" w:hint="cs"/>
          <w:noProof w:val="0"/>
          <w:rtl/>
        </w:rPr>
        <w:t xml:space="preserve"> </w:t>
      </w:r>
      <w:r w:rsidRPr="009747DF">
        <w:rPr>
          <w:rFonts w:ascii="Arial" w:hAnsi="Arial"/>
          <w:noProof w:val="0"/>
          <w:rtl/>
        </w:rPr>
        <w:t>אין מחלוקת כי המנוחה הייתה בנתק</w:t>
      </w:r>
      <w:r w:rsidR="00C161F8" w:rsidRPr="009747DF">
        <w:rPr>
          <w:rFonts w:ascii="Arial" w:hAnsi="Arial" w:hint="cs"/>
          <w:noProof w:val="0"/>
          <w:rtl/>
        </w:rPr>
        <w:t>,</w:t>
      </w:r>
      <w:r w:rsidRPr="009747DF">
        <w:rPr>
          <w:rFonts w:ascii="Arial" w:hAnsi="Arial"/>
          <w:noProof w:val="0"/>
          <w:rtl/>
        </w:rPr>
        <w:t xml:space="preserve"> </w:t>
      </w:r>
      <w:r w:rsidR="001B0144">
        <w:rPr>
          <w:rFonts w:ascii="Arial" w:hAnsi="Arial" w:hint="cs"/>
          <w:noProof w:val="0"/>
          <w:rtl/>
        </w:rPr>
        <w:t xml:space="preserve">מלא או חלקי, </w:t>
      </w:r>
      <w:r w:rsidRPr="009747DF">
        <w:rPr>
          <w:rFonts w:ascii="Arial" w:hAnsi="Arial"/>
          <w:noProof w:val="0"/>
          <w:rtl/>
        </w:rPr>
        <w:t>לאורך כעשר שנים</w:t>
      </w:r>
      <w:r w:rsidR="00C161F8" w:rsidRPr="009747DF">
        <w:rPr>
          <w:rFonts w:ascii="Arial" w:hAnsi="Arial" w:hint="cs"/>
          <w:noProof w:val="0"/>
          <w:rtl/>
        </w:rPr>
        <w:t>,</w:t>
      </w:r>
      <w:r w:rsidRPr="009747DF">
        <w:rPr>
          <w:rFonts w:ascii="Arial" w:hAnsi="Arial"/>
          <w:noProof w:val="0"/>
          <w:rtl/>
        </w:rPr>
        <w:t xml:space="preserve"> מבני משפח</w:t>
      </w:r>
      <w:r w:rsidR="00156422" w:rsidRPr="009747DF">
        <w:rPr>
          <w:rFonts w:ascii="Arial" w:hAnsi="Arial" w:hint="cs"/>
          <w:noProof w:val="0"/>
          <w:rtl/>
        </w:rPr>
        <w:t>ת</w:t>
      </w:r>
      <w:r w:rsidRPr="009747DF">
        <w:rPr>
          <w:rFonts w:ascii="Arial" w:hAnsi="Arial"/>
          <w:noProof w:val="0"/>
          <w:rtl/>
        </w:rPr>
        <w:t>ה</w:t>
      </w:r>
      <w:r w:rsidR="00E91B66" w:rsidRPr="009747DF">
        <w:rPr>
          <w:rFonts w:ascii="Arial" w:hAnsi="Arial" w:hint="cs"/>
          <w:noProof w:val="0"/>
          <w:rtl/>
        </w:rPr>
        <w:t xml:space="preserve">. </w:t>
      </w:r>
      <w:r w:rsidRPr="009747DF">
        <w:rPr>
          <w:rFonts w:ascii="Arial" w:hAnsi="Arial"/>
          <w:noProof w:val="0"/>
          <w:rtl/>
        </w:rPr>
        <w:t xml:space="preserve">במקביל הכירה </w:t>
      </w:r>
      <w:r w:rsidR="00C161F8" w:rsidRPr="009747DF">
        <w:rPr>
          <w:rFonts w:ascii="Arial" w:hAnsi="Arial" w:hint="cs"/>
          <w:noProof w:val="0"/>
          <w:rtl/>
        </w:rPr>
        <w:t xml:space="preserve">והיתה בקשר עם </w:t>
      </w:r>
      <w:r w:rsidRPr="009747DF">
        <w:rPr>
          <w:rFonts w:ascii="Arial" w:hAnsi="Arial"/>
          <w:noProof w:val="0"/>
          <w:rtl/>
        </w:rPr>
        <w:t>המבקש שסייע לה במישורים שונים.</w:t>
      </w:r>
    </w:p>
    <w:p w:rsidR="00CA7FDF" w:rsidRPr="00CA7FDF" w:rsidRDefault="00CA7FDF" w:rsidP="00CA7FDF">
      <w:pPr>
        <w:spacing w:after="160" w:line="256" w:lineRule="auto"/>
        <w:ind w:left="720"/>
        <w:contextualSpacing/>
        <w:rPr>
          <w:rFonts w:ascii="Arial" w:hAnsi="Arial"/>
          <w:noProof w:val="0"/>
        </w:rPr>
      </w:pPr>
    </w:p>
    <w:p w:rsidR="00CA7FDF" w:rsidRPr="00CA7FDF" w:rsidRDefault="00CA7FDF" w:rsidP="00C161F8">
      <w:pPr>
        <w:numPr>
          <w:ilvl w:val="0"/>
          <w:numId w:val="1"/>
        </w:numPr>
        <w:spacing w:after="160" w:line="360" w:lineRule="auto"/>
        <w:contextualSpacing/>
        <w:jc w:val="both"/>
        <w:rPr>
          <w:rFonts w:ascii="Arial" w:hAnsi="Arial"/>
          <w:noProof w:val="0"/>
          <w:rtl/>
        </w:rPr>
      </w:pPr>
      <w:r w:rsidRPr="00CA7FDF">
        <w:rPr>
          <w:rFonts w:ascii="Arial" w:hAnsi="Arial"/>
          <w:noProof w:val="0"/>
          <w:rtl/>
        </w:rPr>
        <w:t>המבקש עתר לקיום צוואת שכיב מרע, שלטענתו נערכה על ידי המנוחה ביום 24.1.2022, המנוחה נפטרה ביום 20.2.2022 ונקברה ביום 21.2.2022 .</w:t>
      </w:r>
    </w:p>
    <w:p w:rsidR="00CA7FDF" w:rsidRPr="00CA7FDF" w:rsidRDefault="00CA7FDF" w:rsidP="00CA7FDF">
      <w:pPr>
        <w:spacing w:after="160" w:line="256" w:lineRule="auto"/>
        <w:ind w:left="720"/>
        <w:contextualSpacing/>
        <w:rPr>
          <w:rFonts w:ascii="Arial" w:hAnsi="Arial"/>
          <w:noProof w:val="0"/>
        </w:rPr>
      </w:pPr>
    </w:p>
    <w:p w:rsidR="00C161F8" w:rsidRPr="00F567E6" w:rsidRDefault="00CA7FDF" w:rsidP="00A45CFE">
      <w:pPr>
        <w:numPr>
          <w:ilvl w:val="0"/>
          <w:numId w:val="1"/>
        </w:numPr>
        <w:spacing w:after="160" w:line="360" w:lineRule="auto"/>
        <w:contextualSpacing/>
        <w:jc w:val="both"/>
        <w:rPr>
          <w:rFonts w:ascii="Arial" w:hAnsi="Arial"/>
          <w:noProof w:val="0"/>
        </w:rPr>
      </w:pPr>
      <w:r w:rsidRPr="00F567E6">
        <w:rPr>
          <w:rFonts w:ascii="Arial" w:hAnsi="Arial"/>
          <w:noProof w:val="0"/>
          <w:rtl/>
        </w:rPr>
        <w:lastRenderedPageBreak/>
        <w:t>בהתנגדות נטען, בין היתר, כי ביום 24.1.2022, לא סברה המנוחה כי היא מול פני המוות, כי הצוואה לא נאמרה לפני שני</w:t>
      </w:r>
      <w:r w:rsidR="00C161F8" w:rsidRPr="00F567E6">
        <w:rPr>
          <w:rFonts w:ascii="Arial" w:hAnsi="Arial"/>
          <w:noProof w:val="0"/>
          <w:rtl/>
        </w:rPr>
        <w:t xml:space="preserve"> עדים, כי המנוחה לא ציוותה דבר</w:t>
      </w:r>
      <w:r w:rsidR="00C161F8" w:rsidRPr="00F567E6">
        <w:rPr>
          <w:rFonts w:ascii="Arial" w:hAnsi="Arial" w:hint="cs"/>
          <w:noProof w:val="0"/>
          <w:rtl/>
        </w:rPr>
        <w:t xml:space="preserve">, </w:t>
      </w:r>
      <w:r w:rsidRPr="00F567E6">
        <w:rPr>
          <w:rFonts w:ascii="Arial" w:hAnsi="Arial"/>
          <w:noProof w:val="0"/>
          <w:rtl/>
        </w:rPr>
        <w:t xml:space="preserve"> לא</w:t>
      </w:r>
      <w:r w:rsidR="00F567E6" w:rsidRPr="00F567E6">
        <w:rPr>
          <w:rFonts w:ascii="Arial" w:hAnsi="Arial"/>
          <w:noProof w:val="0"/>
          <w:rtl/>
        </w:rPr>
        <w:t xml:space="preserve"> נערך זיכרון דברים</w:t>
      </w:r>
      <w:r w:rsidR="00F567E6" w:rsidRPr="00F567E6">
        <w:rPr>
          <w:rFonts w:ascii="Arial" w:hAnsi="Arial" w:hint="cs"/>
          <w:noProof w:val="0"/>
          <w:rtl/>
        </w:rPr>
        <w:t xml:space="preserve"> [</w:t>
      </w:r>
      <w:r w:rsidR="00F567E6" w:rsidRPr="00F567E6">
        <w:rPr>
          <w:rFonts w:ascii="Arial" w:hAnsi="Arial"/>
          <w:noProof w:val="0"/>
          <w:rtl/>
        </w:rPr>
        <w:t>שממילא לא נחתם ע"י שני עדים ולא הופקד</w:t>
      </w:r>
      <w:r w:rsidR="00F567E6" w:rsidRPr="00F567E6">
        <w:rPr>
          <w:rFonts w:ascii="Arial" w:hAnsi="Arial" w:hint="cs"/>
          <w:noProof w:val="0"/>
          <w:rtl/>
        </w:rPr>
        <w:t xml:space="preserve">], </w:t>
      </w:r>
      <w:r w:rsidRPr="00F567E6">
        <w:rPr>
          <w:rFonts w:ascii="Arial" w:hAnsi="Arial"/>
          <w:noProof w:val="0"/>
          <w:rtl/>
        </w:rPr>
        <w:t>ולא צוי</w:t>
      </w:r>
      <w:r w:rsidR="00C161F8" w:rsidRPr="00F567E6">
        <w:rPr>
          <w:rFonts w:ascii="Arial" w:hAnsi="Arial" w:hint="cs"/>
          <w:noProof w:val="0"/>
          <w:rtl/>
        </w:rPr>
        <w:t xml:space="preserve">נו </w:t>
      </w:r>
      <w:r w:rsidRPr="00F567E6">
        <w:rPr>
          <w:rFonts w:ascii="Arial" w:hAnsi="Arial"/>
          <w:noProof w:val="0"/>
          <w:rtl/>
        </w:rPr>
        <w:t xml:space="preserve">נסיבות ערכית הצוואה, </w:t>
      </w:r>
    </w:p>
    <w:p w:rsidR="00CA7FDF" w:rsidRPr="00CA7FDF" w:rsidRDefault="00CA7FDF" w:rsidP="00CA7FDF">
      <w:pPr>
        <w:spacing w:after="160" w:line="256" w:lineRule="auto"/>
        <w:ind w:left="720"/>
        <w:contextualSpacing/>
        <w:rPr>
          <w:rFonts w:ascii="Arial" w:hAnsi="Arial"/>
          <w:noProof w:val="0"/>
        </w:rPr>
      </w:pPr>
    </w:p>
    <w:p w:rsidR="00CA7FDF" w:rsidRPr="00CA7FDF" w:rsidRDefault="00CA7FDF" w:rsidP="001B0144">
      <w:pPr>
        <w:numPr>
          <w:ilvl w:val="0"/>
          <w:numId w:val="1"/>
        </w:numPr>
        <w:spacing w:after="160" w:line="360" w:lineRule="auto"/>
        <w:contextualSpacing/>
        <w:jc w:val="both"/>
        <w:rPr>
          <w:rFonts w:ascii="Arial" w:hAnsi="Arial"/>
          <w:noProof w:val="0"/>
          <w:rtl/>
        </w:rPr>
      </w:pPr>
      <w:r w:rsidRPr="00CA7FDF">
        <w:rPr>
          <w:rFonts w:ascii="Arial" w:hAnsi="Arial"/>
          <w:noProof w:val="0"/>
          <w:rtl/>
        </w:rPr>
        <w:t>בתגובתו, טוען המבקש כי במועד בו נערכה הצוואה</w:t>
      </w:r>
      <w:r w:rsidR="00BE5F07">
        <w:rPr>
          <w:rFonts w:ascii="Arial" w:hAnsi="Arial" w:hint="cs"/>
          <w:noProof w:val="0"/>
          <w:rtl/>
        </w:rPr>
        <w:t xml:space="preserve">, </w:t>
      </w:r>
      <w:r w:rsidRPr="00CA7FDF">
        <w:rPr>
          <w:rFonts w:ascii="Arial" w:hAnsi="Arial"/>
          <w:noProof w:val="0"/>
          <w:rtl/>
        </w:rPr>
        <w:t xml:space="preserve"> </w:t>
      </w:r>
      <w:r w:rsidR="00BE5F07">
        <w:rPr>
          <w:rFonts w:ascii="Arial" w:hAnsi="Arial" w:hint="cs"/>
          <w:noProof w:val="0"/>
          <w:rtl/>
        </w:rPr>
        <w:t>ב</w:t>
      </w:r>
      <w:r w:rsidRPr="00CA7FDF">
        <w:rPr>
          <w:rFonts w:ascii="Arial" w:hAnsi="Arial"/>
          <w:noProof w:val="0"/>
          <w:rtl/>
        </w:rPr>
        <w:t>שנת 2022, המנוחה הייתה מאושפזת בבידוד במחלקת קורונה</w:t>
      </w:r>
      <w:r w:rsidR="00E91B66">
        <w:rPr>
          <w:rFonts w:ascii="Arial" w:hAnsi="Arial" w:hint="cs"/>
          <w:noProof w:val="0"/>
          <w:rtl/>
        </w:rPr>
        <w:t>, ו</w:t>
      </w:r>
      <w:r w:rsidRPr="00CA7FDF">
        <w:rPr>
          <w:rFonts w:ascii="Arial" w:hAnsi="Arial"/>
          <w:noProof w:val="0"/>
          <w:rtl/>
        </w:rPr>
        <w:t>חשה שלא תשרוד</w:t>
      </w:r>
      <w:r w:rsidR="00BE5F07">
        <w:rPr>
          <w:rFonts w:ascii="Arial" w:hAnsi="Arial" w:hint="cs"/>
          <w:noProof w:val="0"/>
          <w:rtl/>
        </w:rPr>
        <w:t xml:space="preserve">. </w:t>
      </w:r>
      <w:r w:rsidR="00156422">
        <w:rPr>
          <w:rFonts w:ascii="Arial" w:hAnsi="Arial" w:hint="cs"/>
          <w:noProof w:val="0"/>
          <w:rtl/>
        </w:rPr>
        <w:t>חל</w:t>
      </w:r>
      <w:r w:rsidRPr="00CA7FDF">
        <w:rPr>
          <w:rFonts w:ascii="Arial" w:hAnsi="Arial"/>
          <w:noProof w:val="0"/>
          <w:rtl/>
        </w:rPr>
        <w:t xml:space="preserve"> איסור להיכנס </w:t>
      </w:r>
      <w:r w:rsidR="00BE5F07">
        <w:rPr>
          <w:rFonts w:ascii="Arial" w:hAnsi="Arial" w:hint="cs"/>
          <w:noProof w:val="0"/>
          <w:rtl/>
        </w:rPr>
        <w:t xml:space="preserve">לחדרה </w:t>
      </w:r>
      <w:r w:rsidRPr="00CA7FDF">
        <w:rPr>
          <w:rFonts w:ascii="Arial" w:hAnsi="Arial"/>
          <w:noProof w:val="0"/>
          <w:rtl/>
        </w:rPr>
        <w:t xml:space="preserve">עם חפצים </w:t>
      </w:r>
      <w:r w:rsidR="00BE5F07">
        <w:rPr>
          <w:rFonts w:ascii="Arial" w:hAnsi="Arial" w:hint="cs"/>
          <w:noProof w:val="0"/>
          <w:rtl/>
        </w:rPr>
        <w:t xml:space="preserve">כלשהם. </w:t>
      </w:r>
      <w:r w:rsidRPr="00CA7FDF">
        <w:rPr>
          <w:rFonts w:ascii="Arial" w:hAnsi="Arial"/>
          <w:noProof w:val="0"/>
          <w:rtl/>
        </w:rPr>
        <w:t xml:space="preserve"> </w:t>
      </w:r>
      <w:r w:rsidR="00156422">
        <w:rPr>
          <w:rFonts w:ascii="Arial" w:hAnsi="Arial" w:hint="cs"/>
          <w:noProof w:val="0"/>
          <w:rtl/>
        </w:rPr>
        <w:t xml:space="preserve"> </w:t>
      </w:r>
      <w:r w:rsidRPr="00CA7FDF">
        <w:rPr>
          <w:rFonts w:ascii="Arial" w:hAnsi="Arial"/>
          <w:noProof w:val="0"/>
          <w:rtl/>
        </w:rPr>
        <w:t>באותה עת, הותר</w:t>
      </w:r>
      <w:r w:rsidR="00156422">
        <w:rPr>
          <w:rFonts w:ascii="Arial" w:hAnsi="Arial" w:hint="cs"/>
          <w:noProof w:val="0"/>
          <w:rtl/>
        </w:rPr>
        <w:t>ה כניסת</w:t>
      </w:r>
      <w:r w:rsidR="00BE5F07">
        <w:rPr>
          <w:rFonts w:ascii="Arial" w:hAnsi="Arial" w:hint="cs"/>
          <w:noProof w:val="0"/>
          <w:rtl/>
        </w:rPr>
        <w:t xml:space="preserve"> מבקר </w:t>
      </w:r>
      <w:r w:rsidR="00156422">
        <w:rPr>
          <w:rFonts w:ascii="Arial" w:hAnsi="Arial" w:hint="cs"/>
          <w:noProof w:val="0"/>
          <w:rtl/>
        </w:rPr>
        <w:t xml:space="preserve">אחד בלבד, לבוש </w:t>
      </w:r>
      <w:r w:rsidR="00E91B66">
        <w:rPr>
          <w:rFonts w:ascii="Arial" w:hAnsi="Arial" w:hint="cs"/>
          <w:noProof w:val="0"/>
          <w:rtl/>
        </w:rPr>
        <w:t>ב</w:t>
      </w:r>
      <w:r w:rsidRPr="00CA7FDF">
        <w:rPr>
          <w:rFonts w:ascii="Arial" w:hAnsi="Arial"/>
          <w:noProof w:val="0"/>
          <w:rtl/>
        </w:rPr>
        <w:t>מיגון</w:t>
      </w:r>
      <w:r w:rsidR="00156422">
        <w:rPr>
          <w:rFonts w:ascii="Arial" w:hAnsi="Arial" w:hint="cs"/>
          <w:noProof w:val="0"/>
          <w:rtl/>
        </w:rPr>
        <w:t xml:space="preserve"> מיוחד</w:t>
      </w:r>
      <w:r w:rsidRPr="00CA7FDF">
        <w:rPr>
          <w:rFonts w:ascii="Arial" w:hAnsi="Arial"/>
          <w:noProof w:val="0"/>
          <w:rtl/>
        </w:rPr>
        <w:t xml:space="preserve">. </w:t>
      </w:r>
      <w:r w:rsidR="00156422">
        <w:rPr>
          <w:rFonts w:ascii="Arial" w:hAnsi="Arial" w:hint="cs"/>
          <w:noProof w:val="0"/>
          <w:rtl/>
        </w:rPr>
        <w:t xml:space="preserve"> </w:t>
      </w:r>
      <w:r w:rsidRPr="00CA7FDF">
        <w:rPr>
          <w:rFonts w:ascii="Arial" w:hAnsi="Arial"/>
          <w:noProof w:val="0"/>
          <w:rtl/>
        </w:rPr>
        <w:t>נערך זיכרון דברים</w:t>
      </w:r>
      <w:r w:rsidR="005F1320">
        <w:rPr>
          <w:rFonts w:ascii="Arial" w:hAnsi="Arial" w:hint="cs"/>
          <w:noProof w:val="0"/>
          <w:rtl/>
        </w:rPr>
        <w:t>, ש</w:t>
      </w:r>
      <w:r w:rsidRPr="00CA7FDF">
        <w:rPr>
          <w:rFonts w:ascii="Arial" w:hAnsi="Arial"/>
          <w:noProof w:val="0"/>
          <w:rtl/>
        </w:rPr>
        <w:t>הופקד בהקדם האפשרי כמצוות החוק. ביום 24.1.2022 ה</w:t>
      </w:r>
      <w:r w:rsidR="005F1320">
        <w:rPr>
          <w:rFonts w:ascii="Arial" w:hAnsi="Arial" w:hint="cs"/>
          <w:noProof w:val="0"/>
          <w:rtl/>
        </w:rPr>
        <w:t xml:space="preserve">תקשתה המנוחה </w:t>
      </w:r>
      <w:r w:rsidRPr="00CA7FDF">
        <w:rPr>
          <w:rFonts w:ascii="Arial" w:hAnsi="Arial"/>
          <w:noProof w:val="0"/>
          <w:rtl/>
        </w:rPr>
        <w:t xml:space="preserve">לנשום, </w:t>
      </w:r>
      <w:r w:rsidR="005F1320">
        <w:rPr>
          <w:rFonts w:ascii="Arial" w:hAnsi="Arial" w:hint="cs"/>
          <w:noProof w:val="0"/>
          <w:rtl/>
        </w:rPr>
        <w:t xml:space="preserve"> ו</w:t>
      </w:r>
      <w:r w:rsidRPr="00CA7FDF">
        <w:rPr>
          <w:rFonts w:ascii="Arial" w:hAnsi="Arial"/>
          <w:noProof w:val="0"/>
          <w:rtl/>
        </w:rPr>
        <w:t xml:space="preserve">חזרה על צוואתה מיום 17.12.2021, כאשר אף בדצמבר ביום 16.12.2021, הודיעה </w:t>
      </w:r>
      <w:r w:rsidR="005F1320">
        <w:rPr>
          <w:rFonts w:ascii="Arial" w:hAnsi="Arial" w:hint="cs"/>
          <w:noProof w:val="0"/>
          <w:rtl/>
        </w:rPr>
        <w:t>ה</w:t>
      </w:r>
      <w:r w:rsidRPr="00CA7FDF">
        <w:rPr>
          <w:rFonts w:ascii="Arial" w:hAnsi="Arial"/>
          <w:noProof w:val="0"/>
          <w:rtl/>
        </w:rPr>
        <w:t xml:space="preserve">מנוחה </w:t>
      </w:r>
      <w:r w:rsidR="005F1320">
        <w:rPr>
          <w:rFonts w:ascii="Arial" w:hAnsi="Arial" w:hint="cs"/>
          <w:noProof w:val="0"/>
          <w:rtl/>
        </w:rPr>
        <w:t xml:space="preserve">כי </w:t>
      </w:r>
      <w:r w:rsidRPr="00CA7FDF">
        <w:rPr>
          <w:rFonts w:ascii="Arial" w:hAnsi="Arial"/>
          <w:noProof w:val="0"/>
          <w:rtl/>
        </w:rPr>
        <w:t>הי</w:t>
      </w:r>
      <w:r w:rsidR="005F1320">
        <w:rPr>
          <w:rFonts w:ascii="Arial" w:hAnsi="Arial" w:hint="cs"/>
          <w:noProof w:val="0"/>
          <w:rtl/>
        </w:rPr>
        <w:t>א</w:t>
      </w:r>
      <w:r w:rsidRPr="00CA7FDF">
        <w:rPr>
          <w:rFonts w:ascii="Arial" w:hAnsi="Arial"/>
          <w:noProof w:val="0"/>
          <w:rtl/>
        </w:rPr>
        <w:t xml:space="preserve"> קורסת. </w:t>
      </w:r>
      <w:r w:rsidR="00BE5F07">
        <w:rPr>
          <w:rFonts w:ascii="Arial" w:hAnsi="Arial" w:hint="cs"/>
          <w:noProof w:val="0"/>
          <w:rtl/>
        </w:rPr>
        <w:t xml:space="preserve"> </w:t>
      </w:r>
      <w:r w:rsidRPr="00CA7FDF">
        <w:rPr>
          <w:rFonts w:ascii="Arial" w:hAnsi="Arial"/>
          <w:noProof w:val="0"/>
          <w:rtl/>
        </w:rPr>
        <w:t>סמוך ליום 17.12.2021 הזמין המבקש תור אצל רשם הירושה</w:t>
      </w:r>
      <w:r w:rsidR="00BE5F07">
        <w:rPr>
          <w:rFonts w:ascii="Arial" w:hAnsi="Arial" w:hint="cs"/>
          <w:noProof w:val="0"/>
          <w:rtl/>
        </w:rPr>
        <w:t xml:space="preserve">, לצורך </w:t>
      </w:r>
      <w:r w:rsidRPr="00CA7FDF">
        <w:rPr>
          <w:rFonts w:ascii="Arial" w:hAnsi="Arial"/>
          <w:noProof w:val="0"/>
          <w:rtl/>
        </w:rPr>
        <w:t>הפקדת זיכרון דברים, אך המשרד היה סג</w:t>
      </w:r>
      <w:r w:rsidR="00BE398A">
        <w:rPr>
          <w:rFonts w:ascii="Arial" w:hAnsi="Arial"/>
          <w:noProof w:val="0"/>
          <w:rtl/>
        </w:rPr>
        <w:t>ור</w:t>
      </w:r>
      <w:r w:rsidR="004528E3">
        <w:rPr>
          <w:rFonts w:ascii="Arial" w:hAnsi="Arial" w:hint="cs"/>
          <w:noProof w:val="0"/>
          <w:rtl/>
        </w:rPr>
        <w:t>.</w:t>
      </w:r>
      <w:r w:rsidRPr="00CA7FDF">
        <w:rPr>
          <w:rFonts w:ascii="Arial" w:hAnsi="Arial"/>
          <w:noProof w:val="0"/>
          <w:rtl/>
        </w:rPr>
        <w:t xml:space="preserve"> היחסים בין המנוחה לבני משפחתה היו מעור</w:t>
      </w:r>
      <w:r w:rsidR="004528E3">
        <w:rPr>
          <w:rFonts w:ascii="Arial" w:hAnsi="Arial" w:hint="cs"/>
          <w:noProof w:val="0"/>
          <w:rtl/>
        </w:rPr>
        <w:t>ע</w:t>
      </w:r>
      <w:r w:rsidRPr="00CA7FDF">
        <w:rPr>
          <w:rFonts w:ascii="Arial" w:hAnsi="Arial"/>
          <w:noProof w:val="0"/>
          <w:rtl/>
        </w:rPr>
        <w:t>רים</w:t>
      </w:r>
      <w:r w:rsidR="004528E3">
        <w:rPr>
          <w:rFonts w:ascii="Arial" w:hAnsi="Arial" w:hint="cs"/>
          <w:noProof w:val="0"/>
          <w:rtl/>
        </w:rPr>
        <w:t xml:space="preserve"> ובינה לבין אחותה </w:t>
      </w:r>
      <w:r w:rsidRPr="00CA7FDF">
        <w:rPr>
          <w:rFonts w:ascii="Arial" w:hAnsi="Arial"/>
          <w:noProof w:val="0"/>
          <w:rtl/>
        </w:rPr>
        <w:t xml:space="preserve">התנהל הליך משפטי. </w:t>
      </w:r>
      <w:r w:rsidR="004528E3">
        <w:rPr>
          <w:rFonts w:ascii="Arial" w:hAnsi="Arial" w:hint="cs"/>
          <w:noProof w:val="0"/>
          <w:rtl/>
        </w:rPr>
        <w:t xml:space="preserve"> </w:t>
      </w:r>
      <w:r w:rsidRPr="00CA7FDF">
        <w:rPr>
          <w:rFonts w:ascii="Arial" w:hAnsi="Arial"/>
          <w:noProof w:val="0"/>
          <w:rtl/>
        </w:rPr>
        <w:t>המבקש פרט בהרחבה את הסכסוכים</w:t>
      </w:r>
      <w:r w:rsidR="004528E3">
        <w:rPr>
          <w:rFonts w:ascii="Arial" w:hAnsi="Arial" w:hint="cs"/>
          <w:noProof w:val="0"/>
          <w:rtl/>
        </w:rPr>
        <w:t>,</w:t>
      </w:r>
      <w:r w:rsidRPr="00CA7FDF">
        <w:rPr>
          <w:rFonts w:ascii="Arial" w:hAnsi="Arial"/>
          <w:noProof w:val="0"/>
          <w:rtl/>
        </w:rPr>
        <w:t xml:space="preserve"> שלשיטתו</w:t>
      </w:r>
      <w:r w:rsidR="004528E3">
        <w:rPr>
          <w:rFonts w:ascii="Arial" w:hAnsi="Arial" w:hint="cs"/>
          <w:noProof w:val="0"/>
          <w:rtl/>
        </w:rPr>
        <w:t>,</w:t>
      </w:r>
      <w:r w:rsidRPr="00CA7FDF">
        <w:rPr>
          <w:rFonts w:ascii="Arial" w:hAnsi="Arial"/>
          <w:noProof w:val="0"/>
          <w:rtl/>
        </w:rPr>
        <w:t xml:space="preserve"> היו בין המנוחה לבת </w:t>
      </w:r>
      <w:r w:rsidR="004528E3">
        <w:rPr>
          <w:rFonts w:ascii="Arial" w:hAnsi="Arial" w:hint="cs"/>
          <w:noProof w:val="0"/>
          <w:rtl/>
        </w:rPr>
        <w:t>ה</w:t>
      </w:r>
      <w:r w:rsidRPr="00CA7FDF">
        <w:rPr>
          <w:rFonts w:ascii="Arial" w:hAnsi="Arial"/>
          <w:noProof w:val="0"/>
          <w:rtl/>
        </w:rPr>
        <w:t>זוג של המתנגד, וחילוקי דעות שונים שהתעוררו בין האחים למנוחה</w:t>
      </w:r>
      <w:r w:rsidR="004528E3">
        <w:rPr>
          <w:rFonts w:ascii="Arial" w:hAnsi="Arial" w:hint="cs"/>
          <w:noProof w:val="0"/>
          <w:rtl/>
        </w:rPr>
        <w:t>,</w:t>
      </w:r>
      <w:r w:rsidRPr="00CA7FDF">
        <w:rPr>
          <w:rFonts w:ascii="Arial" w:hAnsi="Arial"/>
          <w:noProof w:val="0"/>
          <w:rtl/>
        </w:rPr>
        <w:t xml:space="preserve"> ביחס לחובות ו</w:t>
      </w:r>
      <w:r w:rsidR="004528E3">
        <w:rPr>
          <w:rFonts w:ascii="Arial" w:hAnsi="Arial" w:hint="cs"/>
          <w:noProof w:val="0"/>
          <w:rtl/>
        </w:rPr>
        <w:t>כן ביחס ל</w:t>
      </w:r>
      <w:r w:rsidRPr="00CA7FDF">
        <w:rPr>
          <w:rFonts w:ascii="Arial" w:hAnsi="Arial"/>
          <w:noProof w:val="0"/>
          <w:rtl/>
        </w:rPr>
        <w:t>ירושת אמ</w:t>
      </w:r>
      <w:r w:rsidR="004528E3">
        <w:rPr>
          <w:rFonts w:ascii="Arial" w:hAnsi="Arial" w:hint="cs"/>
          <w:noProof w:val="0"/>
          <w:rtl/>
        </w:rPr>
        <w:t>ם של האחים</w:t>
      </w:r>
      <w:r w:rsidRPr="00CA7FDF">
        <w:rPr>
          <w:rFonts w:ascii="Arial" w:hAnsi="Arial"/>
          <w:noProof w:val="0"/>
          <w:rtl/>
        </w:rPr>
        <w:t xml:space="preserve">.  המבקש מתאר </w:t>
      </w:r>
      <w:r w:rsidR="004528E3">
        <w:rPr>
          <w:rFonts w:ascii="Arial" w:hAnsi="Arial" w:hint="cs"/>
          <w:noProof w:val="0"/>
          <w:rtl/>
        </w:rPr>
        <w:t xml:space="preserve">את ניסיונות </w:t>
      </w:r>
      <w:r w:rsidRPr="00CA7FDF">
        <w:rPr>
          <w:rFonts w:ascii="Arial" w:hAnsi="Arial"/>
          <w:noProof w:val="0"/>
          <w:rtl/>
        </w:rPr>
        <w:t>המנוחה לערוך צוואה בכתב, והפנה לש</w:t>
      </w:r>
      <w:r w:rsidR="004528E3">
        <w:rPr>
          <w:rFonts w:ascii="Arial" w:hAnsi="Arial" w:hint="cs"/>
          <w:noProof w:val="0"/>
          <w:rtl/>
        </w:rPr>
        <w:t xml:space="preserve">יחות </w:t>
      </w:r>
      <w:r w:rsidRPr="00CA7FDF">
        <w:rPr>
          <w:rFonts w:ascii="Arial" w:hAnsi="Arial"/>
          <w:noProof w:val="0"/>
          <w:rtl/>
        </w:rPr>
        <w:t xml:space="preserve"> </w:t>
      </w:r>
      <w:r w:rsidR="004528E3">
        <w:rPr>
          <w:rFonts w:ascii="Arial" w:hAnsi="Arial" w:hint="cs"/>
          <w:noProof w:val="0"/>
          <w:rtl/>
        </w:rPr>
        <w:t xml:space="preserve">שנערכו </w:t>
      </w:r>
      <w:r w:rsidRPr="00CA7FDF">
        <w:rPr>
          <w:rFonts w:ascii="Arial" w:hAnsi="Arial"/>
          <w:noProof w:val="0"/>
          <w:rtl/>
        </w:rPr>
        <w:t xml:space="preserve">ביניהם, </w:t>
      </w:r>
      <w:r w:rsidR="004528E3">
        <w:rPr>
          <w:rFonts w:ascii="Arial" w:hAnsi="Arial" w:hint="cs"/>
          <w:noProof w:val="0"/>
          <w:rtl/>
        </w:rPr>
        <w:t xml:space="preserve"> </w:t>
      </w:r>
      <w:r w:rsidRPr="00CA7FDF">
        <w:rPr>
          <w:rFonts w:ascii="Arial" w:hAnsi="Arial"/>
          <w:noProof w:val="0"/>
          <w:rtl/>
        </w:rPr>
        <w:t>ב</w:t>
      </w:r>
      <w:r w:rsidR="004528E3">
        <w:rPr>
          <w:rFonts w:ascii="Arial" w:hAnsi="Arial" w:hint="cs"/>
          <w:noProof w:val="0"/>
          <w:rtl/>
        </w:rPr>
        <w:t xml:space="preserve">הן ביקשה </w:t>
      </w:r>
      <w:r w:rsidRPr="00CA7FDF">
        <w:rPr>
          <w:rFonts w:ascii="Arial" w:hAnsi="Arial"/>
          <w:noProof w:val="0"/>
          <w:rtl/>
        </w:rPr>
        <w:t>המנוחה לצוות הכל לטובת המבקש</w:t>
      </w:r>
      <w:r w:rsidR="004528E3">
        <w:rPr>
          <w:rFonts w:ascii="Arial" w:hAnsi="Arial" w:hint="cs"/>
          <w:noProof w:val="0"/>
          <w:rtl/>
        </w:rPr>
        <w:t xml:space="preserve">.  </w:t>
      </w:r>
      <w:r w:rsidRPr="00CA7FDF">
        <w:rPr>
          <w:rFonts w:ascii="Arial" w:hAnsi="Arial"/>
          <w:noProof w:val="0"/>
          <w:rtl/>
        </w:rPr>
        <w:t xml:space="preserve">עוד מצא להפנות לברכה </w:t>
      </w:r>
      <w:r w:rsidR="0024064C">
        <w:rPr>
          <w:rFonts w:ascii="Arial" w:hAnsi="Arial" w:hint="cs"/>
          <w:noProof w:val="0"/>
          <w:rtl/>
        </w:rPr>
        <w:t xml:space="preserve">אותה </w:t>
      </w:r>
      <w:r w:rsidR="004528E3">
        <w:rPr>
          <w:rFonts w:ascii="Arial" w:hAnsi="Arial" w:hint="cs"/>
          <w:noProof w:val="0"/>
          <w:rtl/>
        </w:rPr>
        <w:t xml:space="preserve">ערכה </w:t>
      </w:r>
      <w:r w:rsidRPr="00CA7FDF">
        <w:rPr>
          <w:rFonts w:ascii="Arial" w:hAnsi="Arial"/>
          <w:noProof w:val="0"/>
          <w:rtl/>
        </w:rPr>
        <w:t>המנוחה</w:t>
      </w:r>
      <w:r w:rsidR="004528E3">
        <w:rPr>
          <w:rFonts w:ascii="Arial" w:hAnsi="Arial" w:hint="cs"/>
          <w:noProof w:val="0"/>
          <w:rtl/>
        </w:rPr>
        <w:t>,</w:t>
      </w:r>
      <w:r w:rsidRPr="00CA7FDF">
        <w:rPr>
          <w:rFonts w:ascii="Arial" w:hAnsi="Arial"/>
          <w:noProof w:val="0"/>
          <w:rtl/>
        </w:rPr>
        <w:t xml:space="preserve"> לקראת יום הולדתו.</w:t>
      </w:r>
    </w:p>
    <w:p w:rsidR="00CA7FDF" w:rsidRDefault="00CA7FDF" w:rsidP="00CA7FDF">
      <w:pPr>
        <w:ind w:left="720"/>
        <w:contextualSpacing/>
        <w:rPr>
          <w:rFonts w:ascii="Arial" w:hAnsi="Arial"/>
          <w:noProof w:val="0"/>
          <w:rtl/>
        </w:rPr>
      </w:pPr>
    </w:p>
    <w:p w:rsidR="004528E3" w:rsidRPr="00CA7FDF" w:rsidRDefault="004528E3" w:rsidP="00CA7FDF">
      <w:pPr>
        <w:ind w:left="720"/>
        <w:contextualSpacing/>
        <w:rPr>
          <w:rFonts w:ascii="Arial" w:hAnsi="Arial"/>
          <w:noProof w:val="0"/>
        </w:rPr>
      </w:pPr>
    </w:p>
    <w:p w:rsidR="00CA7FDF" w:rsidRPr="00CA7FDF" w:rsidRDefault="00CA7FDF" w:rsidP="00CA7FDF">
      <w:pPr>
        <w:ind w:left="720"/>
        <w:contextualSpacing/>
        <w:rPr>
          <w:rFonts w:ascii="Arial" w:hAnsi="Arial"/>
          <w:b/>
          <w:bCs/>
          <w:noProof w:val="0"/>
          <w:sz w:val="28"/>
          <w:szCs w:val="28"/>
          <w:u w:val="double"/>
          <w:rtl/>
        </w:rPr>
      </w:pPr>
      <w:r w:rsidRPr="00CA7FDF">
        <w:rPr>
          <w:rFonts w:ascii="Arial" w:hAnsi="Arial"/>
          <w:b/>
          <w:bCs/>
          <w:noProof w:val="0"/>
          <w:sz w:val="28"/>
          <w:szCs w:val="28"/>
          <w:u w:val="double"/>
          <w:rtl/>
        </w:rPr>
        <w:t xml:space="preserve">תמצית ההליך </w:t>
      </w:r>
    </w:p>
    <w:p w:rsidR="00CA7FDF" w:rsidRPr="00CA7FDF" w:rsidRDefault="00CA7FDF" w:rsidP="00CA7FDF">
      <w:pPr>
        <w:ind w:left="720"/>
        <w:contextualSpacing/>
        <w:rPr>
          <w:rFonts w:ascii="Arial" w:hAnsi="Arial"/>
          <w:noProof w:val="0"/>
          <w:rtl/>
        </w:rPr>
      </w:pPr>
    </w:p>
    <w:p w:rsidR="009747DF" w:rsidRDefault="00CA7FDF" w:rsidP="009747DF">
      <w:pPr>
        <w:numPr>
          <w:ilvl w:val="0"/>
          <w:numId w:val="1"/>
        </w:numPr>
        <w:autoSpaceDE w:val="0"/>
        <w:autoSpaceDN w:val="0"/>
        <w:adjustRightInd w:val="0"/>
        <w:spacing w:after="160" w:line="360" w:lineRule="auto"/>
        <w:contextualSpacing/>
        <w:jc w:val="both"/>
        <w:rPr>
          <w:rFonts w:ascii="David" w:eastAsia="Calibri" w:hAnsi="David"/>
          <w:noProof w:val="0"/>
        </w:rPr>
      </w:pPr>
      <w:r w:rsidRPr="00CA7FDF">
        <w:rPr>
          <w:rFonts w:ascii="David" w:eastAsia="Calibri" w:hAnsi="David"/>
          <w:noProof w:val="0"/>
          <w:rtl/>
        </w:rPr>
        <w:t>ביום 27.4.2022 הגיש המבקש בקשה לגילוי מסמכים ספציפיים. בהמשך ביום 29.5.2022 לאחר קבלת תגובה . בית המשפט נעתר לבקשה</w:t>
      </w:r>
      <w:r w:rsidR="009747DF">
        <w:rPr>
          <w:rFonts w:ascii="David" w:eastAsia="Calibri" w:hAnsi="David" w:hint="cs"/>
          <w:noProof w:val="0"/>
          <w:rtl/>
        </w:rPr>
        <w:t>.</w:t>
      </w:r>
    </w:p>
    <w:p w:rsidR="00CA7FDF" w:rsidRPr="00CA7FDF" w:rsidRDefault="00CA7FDF" w:rsidP="00CA7FDF">
      <w:pPr>
        <w:spacing w:after="160" w:line="256" w:lineRule="auto"/>
        <w:ind w:left="720"/>
        <w:contextualSpacing/>
        <w:rPr>
          <w:rFonts w:ascii="David" w:eastAsia="Calibri" w:hAnsi="David"/>
          <w:noProof w:val="0"/>
        </w:rPr>
      </w:pPr>
    </w:p>
    <w:p w:rsidR="00CA7FDF" w:rsidRPr="001B0144" w:rsidRDefault="00CA7FDF" w:rsidP="00231EE5">
      <w:pPr>
        <w:numPr>
          <w:ilvl w:val="0"/>
          <w:numId w:val="1"/>
        </w:numPr>
        <w:autoSpaceDE w:val="0"/>
        <w:autoSpaceDN w:val="0"/>
        <w:adjustRightInd w:val="0"/>
        <w:spacing w:after="160" w:line="360" w:lineRule="auto"/>
        <w:contextualSpacing/>
        <w:jc w:val="both"/>
        <w:rPr>
          <w:rFonts w:ascii="David" w:eastAsia="Calibri" w:hAnsi="David"/>
          <w:noProof w:val="0"/>
          <w:rtl/>
        </w:rPr>
      </w:pPr>
      <w:r w:rsidRPr="001B0144">
        <w:rPr>
          <w:rFonts w:ascii="David" w:eastAsia="Calibri" w:hAnsi="David"/>
          <w:noProof w:val="0"/>
          <w:rtl/>
        </w:rPr>
        <w:t>ביום 25.8.2022 הגיש המבקש בקשתו למינוי מומחה רפואי מטעם בית המשפט</w:t>
      </w:r>
      <w:r w:rsidR="00F53847" w:rsidRPr="001B0144">
        <w:rPr>
          <w:rFonts w:ascii="David" w:eastAsia="Calibri" w:hAnsi="David" w:hint="cs"/>
          <w:noProof w:val="0"/>
          <w:rtl/>
        </w:rPr>
        <w:t xml:space="preserve">, וביום 31/8/22, </w:t>
      </w:r>
      <w:r w:rsidRPr="001B0144">
        <w:rPr>
          <w:rFonts w:ascii="David" w:eastAsia="Calibri" w:hAnsi="David"/>
          <w:noProof w:val="0"/>
          <w:rtl/>
        </w:rPr>
        <w:t>נ</w:t>
      </w:r>
      <w:r w:rsidR="001B0144" w:rsidRPr="001B0144">
        <w:rPr>
          <w:rFonts w:ascii="David" w:eastAsia="Calibri" w:hAnsi="David" w:hint="cs"/>
          <w:noProof w:val="0"/>
          <w:rtl/>
        </w:rPr>
        <w:t>דחתה הבקשה, תוך מתן אפשרות למבקש להגיש חוו"ד מטעמו.</w:t>
      </w:r>
    </w:p>
    <w:p w:rsidR="000840EA" w:rsidRDefault="000840EA" w:rsidP="000840EA">
      <w:pPr>
        <w:pStyle w:val="ad"/>
        <w:rPr>
          <w:rFonts w:ascii="David" w:eastAsia="Calibri" w:hAnsi="David"/>
          <w:b/>
          <w:bCs/>
          <w:noProof w:val="0"/>
          <w:u w:val="single"/>
          <w:rtl/>
        </w:rPr>
      </w:pPr>
    </w:p>
    <w:p w:rsidR="00CA7FDF" w:rsidRPr="00CA7FDF" w:rsidRDefault="00CA7FDF" w:rsidP="00BC1606">
      <w:pPr>
        <w:numPr>
          <w:ilvl w:val="0"/>
          <w:numId w:val="1"/>
        </w:numPr>
        <w:autoSpaceDE w:val="0"/>
        <w:autoSpaceDN w:val="0"/>
        <w:adjustRightInd w:val="0"/>
        <w:spacing w:after="160" w:line="360" w:lineRule="auto"/>
        <w:contextualSpacing/>
        <w:jc w:val="both"/>
        <w:rPr>
          <w:rFonts w:ascii="David" w:eastAsia="Calibri" w:hAnsi="David"/>
          <w:noProof w:val="0"/>
          <w:rtl/>
        </w:rPr>
      </w:pPr>
      <w:r w:rsidRPr="00CA7FDF">
        <w:rPr>
          <w:rFonts w:ascii="David" w:eastAsia="Calibri" w:hAnsi="David"/>
          <w:b/>
          <w:bCs/>
          <w:noProof w:val="0"/>
          <w:u w:val="single"/>
          <w:rtl/>
        </w:rPr>
        <w:t>ביום 19.3.2023 התקיימה ישיבת הוכחות ראשונה</w:t>
      </w:r>
      <w:r w:rsidR="00AE6987">
        <w:rPr>
          <w:rFonts w:ascii="David" w:eastAsia="Calibri" w:hAnsi="David" w:hint="cs"/>
          <w:b/>
          <w:bCs/>
          <w:noProof w:val="0"/>
          <w:u w:val="single"/>
          <w:rtl/>
        </w:rPr>
        <w:t xml:space="preserve">, </w:t>
      </w:r>
      <w:r w:rsidRPr="00CA7FDF">
        <w:rPr>
          <w:rFonts w:ascii="David" w:eastAsia="Calibri" w:hAnsi="David"/>
          <w:noProof w:val="0"/>
          <w:rtl/>
        </w:rPr>
        <w:t>בה נשמעה עדותם של</w:t>
      </w:r>
      <w:r w:rsidR="009D438B">
        <w:rPr>
          <w:rFonts w:ascii="David" w:eastAsia="Calibri" w:hAnsi="David" w:hint="cs"/>
          <w:noProof w:val="0"/>
          <w:rtl/>
        </w:rPr>
        <w:t>:</w:t>
      </w:r>
      <w:r w:rsidRPr="00CA7FDF">
        <w:rPr>
          <w:rFonts w:ascii="David" w:eastAsia="Calibri" w:hAnsi="David"/>
          <w:noProof w:val="0"/>
          <w:rtl/>
        </w:rPr>
        <w:t xml:space="preserve"> </w:t>
      </w:r>
      <w:r w:rsidRPr="00CA7FDF">
        <w:rPr>
          <w:rFonts w:ascii="David" w:eastAsia="Calibri" w:hAnsi="David"/>
          <w:b/>
          <w:bCs/>
          <w:noProof w:val="0"/>
          <w:u w:val="single"/>
          <w:rtl/>
        </w:rPr>
        <w:t xml:space="preserve">גב' </w:t>
      </w:r>
      <w:r w:rsidR="00BA6561">
        <w:rPr>
          <w:rFonts w:ascii="David" w:eastAsia="Calibri" w:hAnsi="David"/>
          <w:b/>
          <w:bCs/>
          <w:noProof w:val="0"/>
          <w:u w:val="single"/>
          <w:rtl/>
        </w:rPr>
        <w:t>ג'</w:t>
      </w:r>
      <w:r w:rsidR="00AE6987">
        <w:rPr>
          <w:rFonts w:ascii="David" w:eastAsia="Calibri" w:hAnsi="David" w:hint="cs"/>
          <w:b/>
          <w:bCs/>
          <w:noProof w:val="0"/>
          <w:u w:val="single"/>
          <w:rtl/>
        </w:rPr>
        <w:t xml:space="preserve">, </w:t>
      </w:r>
      <w:r w:rsidR="00AE6987" w:rsidRPr="00AE6987">
        <w:rPr>
          <w:rFonts w:ascii="David" w:eastAsia="Calibri" w:hAnsi="David" w:hint="cs"/>
          <w:noProof w:val="0"/>
          <w:rtl/>
        </w:rPr>
        <w:t>אשר הכחישה את טענת המבקש</w:t>
      </w:r>
      <w:r w:rsidR="00BC1606">
        <w:rPr>
          <w:rFonts w:ascii="David" w:eastAsia="Calibri" w:hAnsi="David" w:hint="cs"/>
          <w:noProof w:val="0"/>
          <w:rtl/>
        </w:rPr>
        <w:t>,</w:t>
      </w:r>
      <w:r w:rsidR="00AE6987" w:rsidRPr="00BC1606">
        <w:rPr>
          <w:rFonts w:ascii="David" w:eastAsia="Calibri" w:hAnsi="David" w:hint="cs"/>
          <w:noProof w:val="0"/>
          <w:rtl/>
        </w:rPr>
        <w:t xml:space="preserve"> </w:t>
      </w:r>
      <w:r w:rsidRPr="00CA7FDF">
        <w:rPr>
          <w:rFonts w:ascii="David" w:eastAsia="Calibri" w:hAnsi="David"/>
          <w:noProof w:val="0"/>
          <w:rtl/>
        </w:rPr>
        <w:t xml:space="preserve">ביחס לקיומה של הוראה גורפת האוסרת </w:t>
      </w:r>
      <w:r w:rsidR="00BC1606">
        <w:rPr>
          <w:rFonts w:ascii="David" w:eastAsia="Calibri" w:hAnsi="David" w:hint="cs"/>
          <w:noProof w:val="0"/>
          <w:rtl/>
        </w:rPr>
        <w:t xml:space="preserve">כניסת </w:t>
      </w:r>
      <w:r w:rsidRPr="00CA7FDF">
        <w:rPr>
          <w:rFonts w:ascii="David" w:eastAsia="Calibri" w:hAnsi="David"/>
          <w:noProof w:val="0"/>
          <w:rtl/>
        </w:rPr>
        <w:t xml:space="preserve">יותר </w:t>
      </w:r>
      <w:r w:rsidR="00BC1606">
        <w:rPr>
          <w:rFonts w:ascii="David" w:eastAsia="Calibri" w:hAnsi="David" w:hint="cs"/>
          <w:noProof w:val="0"/>
          <w:rtl/>
        </w:rPr>
        <w:t>מ</w:t>
      </w:r>
      <w:r w:rsidRPr="00CA7FDF">
        <w:rPr>
          <w:rFonts w:ascii="David" w:eastAsia="Calibri" w:hAnsi="David"/>
          <w:noProof w:val="0"/>
          <w:rtl/>
        </w:rPr>
        <w:t xml:space="preserve">מבקר </w:t>
      </w:r>
      <w:r w:rsidR="00BC1606">
        <w:rPr>
          <w:rFonts w:ascii="David" w:eastAsia="Calibri" w:hAnsi="David" w:hint="cs"/>
          <w:noProof w:val="0"/>
          <w:rtl/>
        </w:rPr>
        <w:t xml:space="preserve">אחד </w:t>
      </w:r>
      <w:r w:rsidRPr="00CA7FDF">
        <w:rPr>
          <w:rFonts w:ascii="David" w:eastAsia="Calibri" w:hAnsi="David"/>
          <w:noProof w:val="0"/>
          <w:rtl/>
        </w:rPr>
        <w:t>לחדר החול</w:t>
      </w:r>
      <w:r w:rsidR="009D438B">
        <w:rPr>
          <w:rFonts w:ascii="David" w:eastAsia="Calibri" w:hAnsi="David"/>
          <w:noProof w:val="0"/>
          <w:rtl/>
        </w:rPr>
        <w:t>ה בתקופה בה נערכה הצוואה הנטענת</w:t>
      </w:r>
      <w:r w:rsidR="009D438B">
        <w:rPr>
          <w:rFonts w:ascii="David" w:eastAsia="Calibri" w:hAnsi="David" w:hint="cs"/>
          <w:noProof w:val="0"/>
          <w:rtl/>
        </w:rPr>
        <w:t>.</w:t>
      </w:r>
      <w:r w:rsidRPr="00CA7FDF">
        <w:rPr>
          <w:rFonts w:ascii="David" w:eastAsia="Calibri" w:hAnsi="David"/>
          <w:noProof w:val="0"/>
          <w:rtl/>
        </w:rPr>
        <w:t xml:space="preserve"> </w:t>
      </w:r>
      <w:r w:rsidR="00BC1606">
        <w:rPr>
          <w:rFonts w:ascii="David" w:eastAsia="Calibri" w:hAnsi="David" w:hint="cs"/>
          <w:noProof w:val="0"/>
          <w:rtl/>
        </w:rPr>
        <w:t xml:space="preserve"> </w:t>
      </w:r>
      <w:r w:rsidRPr="00CA7FDF">
        <w:rPr>
          <w:rFonts w:ascii="David" w:eastAsia="Calibri" w:hAnsi="David"/>
          <w:noProof w:val="0"/>
          <w:rtl/>
        </w:rPr>
        <w:t xml:space="preserve">עדותה של גב' </w:t>
      </w:r>
      <w:r w:rsidR="00BA6561">
        <w:rPr>
          <w:rFonts w:ascii="David" w:eastAsia="Calibri" w:hAnsi="David"/>
          <w:noProof w:val="0"/>
          <w:rtl/>
        </w:rPr>
        <w:t>ג'</w:t>
      </w:r>
      <w:r w:rsidRPr="00CA7FDF">
        <w:rPr>
          <w:rFonts w:ascii="David" w:eastAsia="Calibri" w:hAnsi="David"/>
          <w:noProof w:val="0"/>
          <w:rtl/>
        </w:rPr>
        <w:t xml:space="preserve"> אחידה קוהרנטית וברורה</w:t>
      </w:r>
      <w:r w:rsidR="00270430">
        <w:rPr>
          <w:rFonts w:ascii="David" w:eastAsia="Calibri" w:hAnsi="David" w:hint="cs"/>
          <w:noProof w:val="0"/>
          <w:rtl/>
        </w:rPr>
        <w:t>. אילו היה</w:t>
      </w:r>
      <w:r w:rsidRPr="00CA7FDF">
        <w:rPr>
          <w:rFonts w:ascii="David" w:eastAsia="Calibri" w:hAnsi="David"/>
          <w:noProof w:val="0"/>
          <w:rtl/>
        </w:rPr>
        <w:t xml:space="preserve"> המבקש דורש להכניס עוד אדם לחדר בקשתו הייתה מאושרת. </w:t>
      </w:r>
      <w:r w:rsidR="00270430">
        <w:rPr>
          <w:rFonts w:ascii="David" w:eastAsia="Calibri" w:hAnsi="David" w:hint="cs"/>
          <w:b/>
          <w:bCs/>
          <w:noProof w:val="0"/>
          <w:u w:val="single"/>
          <w:rtl/>
        </w:rPr>
        <w:t xml:space="preserve"> </w:t>
      </w:r>
      <w:r w:rsidR="00191A0C">
        <w:rPr>
          <w:rFonts w:ascii="David" w:eastAsia="Calibri" w:hAnsi="David"/>
          <w:b/>
          <w:bCs/>
          <w:noProof w:val="0"/>
          <w:u w:val="single"/>
          <w:rtl/>
        </w:rPr>
        <w:t>ד'</w:t>
      </w:r>
      <w:r w:rsidRPr="00CA7FDF">
        <w:rPr>
          <w:rFonts w:ascii="David" w:eastAsia="Calibri" w:hAnsi="David"/>
          <w:b/>
          <w:bCs/>
          <w:noProof w:val="0"/>
          <w:u w:val="single"/>
          <w:rtl/>
        </w:rPr>
        <w:t xml:space="preserve"> , </w:t>
      </w:r>
      <w:r w:rsidRPr="00CA7FDF">
        <w:rPr>
          <w:rFonts w:ascii="David" w:eastAsia="Calibri" w:hAnsi="David"/>
          <w:noProof w:val="0"/>
          <w:rtl/>
        </w:rPr>
        <w:t>אחיה של המנוחה העיד כי אכן היה נתק ממ</w:t>
      </w:r>
      <w:r w:rsidR="00270430">
        <w:rPr>
          <w:rFonts w:ascii="David" w:eastAsia="Calibri" w:hAnsi="David" w:hint="cs"/>
          <w:noProof w:val="0"/>
          <w:rtl/>
        </w:rPr>
        <w:t>ו</w:t>
      </w:r>
      <w:r w:rsidRPr="00CA7FDF">
        <w:rPr>
          <w:rFonts w:ascii="David" w:eastAsia="Calibri" w:hAnsi="David"/>
          <w:noProof w:val="0"/>
          <w:rtl/>
        </w:rPr>
        <w:t>שך בינו לבין המנוחה</w:t>
      </w:r>
      <w:r w:rsidR="00CE4F83">
        <w:rPr>
          <w:rFonts w:ascii="David" w:eastAsia="Calibri" w:hAnsi="David" w:hint="cs"/>
          <w:noProof w:val="0"/>
          <w:rtl/>
        </w:rPr>
        <w:t xml:space="preserve">, </w:t>
      </w:r>
      <w:r w:rsidRPr="00CA7FDF">
        <w:rPr>
          <w:rFonts w:ascii="David" w:eastAsia="Calibri" w:hAnsi="David"/>
          <w:noProof w:val="0"/>
          <w:rtl/>
        </w:rPr>
        <w:t xml:space="preserve"> אך לדבר</w:t>
      </w:r>
      <w:r w:rsidR="00CE4F83">
        <w:rPr>
          <w:rFonts w:ascii="David" w:eastAsia="Calibri" w:hAnsi="David" w:hint="cs"/>
          <w:noProof w:val="0"/>
          <w:rtl/>
        </w:rPr>
        <w:t>י</w:t>
      </w:r>
      <w:r w:rsidRPr="00CA7FDF">
        <w:rPr>
          <w:rFonts w:ascii="David" w:eastAsia="Calibri" w:hAnsi="David"/>
          <w:noProof w:val="0"/>
          <w:rtl/>
        </w:rPr>
        <w:t>ו</w:t>
      </w:r>
      <w:r w:rsidR="00CE4F83">
        <w:rPr>
          <w:rFonts w:ascii="David" w:eastAsia="Calibri" w:hAnsi="David" w:hint="cs"/>
          <w:noProof w:val="0"/>
          <w:rtl/>
        </w:rPr>
        <w:t>,</w:t>
      </w:r>
      <w:r w:rsidRPr="00CA7FDF">
        <w:rPr>
          <w:rFonts w:ascii="David" w:eastAsia="Calibri" w:hAnsi="David"/>
          <w:noProof w:val="0"/>
          <w:rtl/>
        </w:rPr>
        <w:t xml:space="preserve"> </w:t>
      </w:r>
      <w:r w:rsidR="00CE4F83">
        <w:rPr>
          <w:rFonts w:ascii="David" w:eastAsia="Calibri" w:hAnsi="David" w:hint="cs"/>
          <w:noProof w:val="0"/>
          <w:rtl/>
        </w:rPr>
        <w:t xml:space="preserve">הוא </w:t>
      </w:r>
      <w:r w:rsidRPr="00CA7FDF">
        <w:rPr>
          <w:rFonts w:ascii="David" w:eastAsia="Calibri" w:hAnsi="David"/>
          <w:noProof w:val="0"/>
          <w:rtl/>
        </w:rPr>
        <w:t xml:space="preserve">לא היה מסוכסך </w:t>
      </w:r>
      <w:r w:rsidR="00CE4F83">
        <w:rPr>
          <w:rFonts w:ascii="David" w:eastAsia="Calibri" w:hAnsi="David" w:hint="cs"/>
          <w:noProof w:val="0"/>
          <w:rtl/>
        </w:rPr>
        <w:t>עמה</w:t>
      </w:r>
      <w:r w:rsidRPr="00CA7FDF">
        <w:rPr>
          <w:rFonts w:ascii="David" w:eastAsia="Calibri" w:hAnsi="David"/>
          <w:noProof w:val="0"/>
          <w:rtl/>
        </w:rPr>
        <w:t>, וכי מי שגרם למצב זה</w:t>
      </w:r>
      <w:r w:rsidR="00BC1606">
        <w:rPr>
          <w:rFonts w:ascii="David" w:eastAsia="Calibri" w:hAnsi="David" w:hint="cs"/>
          <w:noProof w:val="0"/>
          <w:rtl/>
        </w:rPr>
        <w:t>,</w:t>
      </w:r>
      <w:r w:rsidRPr="00CA7FDF">
        <w:rPr>
          <w:rFonts w:ascii="David" w:eastAsia="Calibri" w:hAnsi="David"/>
          <w:noProof w:val="0"/>
          <w:rtl/>
        </w:rPr>
        <w:t xml:space="preserve"> והשפיע על המנוחה הוא המבקש </w:t>
      </w:r>
      <w:r w:rsidR="00CE4F83">
        <w:rPr>
          <w:rFonts w:ascii="David" w:eastAsia="Calibri" w:hAnsi="David" w:hint="cs"/>
          <w:noProof w:val="0"/>
          <w:rtl/>
        </w:rPr>
        <w:t>עצמו, ש</w:t>
      </w:r>
      <w:r w:rsidRPr="00CA7FDF">
        <w:rPr>
          <w:rFonts w:ascii="David" w:eastAsia="Calibri" w:hAnsi="David"/>
          <w:noProof w:val="0"/>
          <w:rtl/>
        </w:rPr>
        <w:t>ניתק אותה מיתר בני המשפחה</w:t>
      </w:r>
      <w:r w:rsidR="00CE4F83">
        <w:rPr>
          <w:rFonts w:ascii="David" w:eastAsia="Calibri" w:hAnsi="David" w:hint="cs"/>
          <w:noProof w:val="0"/>
          <w:rtl/>
        </w:rPr>
        <w:t xml:space="preserve">. </w:t>
      </w:r>
      <w:r w:rsidRPr="00CA7FDF">
        <w:rPr>
          <w:rFonts w:ascii="David" w:eastAsia="Calibri" w:hAnsi="David"/>
          <w:noProof w:val="0"/>
          <w:rtl/>
        </w:rPr>
        <w:t xml:space="preserve">העד אינו מתנגד </w:t>
      </w:r>
      <w:r w:rsidR="00CE4F83">
        <w:rPr>
          <w:rFonts w:ascii="David" w:eastAsia="Calibri" w:hAnsi="David" w:hint="cs"/>
          <w:noProof w:val="0"/>
          <w:rtl/>
        </w:rPr>
        <w:t>לכך ש</w:t>
      </w:r>
      <w:r w:rsidRPr="00CA7FDF">
        <w:rPr>
          <w:rFonts w:ascii="David" w:eastAsia="Calibri" w:hAnsi="David"/>
          <w:noProof w:val="0"/>
          <w:rtl/>
        </w:rPr>
        <w:t>המבקש ה</w:t>
      </w:r>
      <w:r w:rsidR="00CE4F83">
        <w:rPr>
          <w:rFonts w:ascii="David" w:eastAsia="Calibri" w:hAnsi="David" w:hint="cs"/>
          <w:noProof w:val="0"/>
          <w:rtl/>
        </w:rPr>
        <w:t>נו</w:t>
      </w:r>
      <w:r w:rsidRPr="00CA7FDF">
        <w:rPr>
          <w:rFonts w:ascii="David" w:eastAsia="Calibri" w:hAnsi="David"/>
          <w:noProof w:val="0"/>
          <w:rtl/>
        </w:rPr>
        <w:t xml:space="preserve"> אחד </w:t>
      </w:r>
      <w:r w:rsidR="00CE4F83">
        <w:rPr>
          <w:rFonts w:ascii="David" w:eastAsia="Calibri" w:hAnsi="David" w:hint="cs"/>
          <w:noProof w:val="0"/>
          <w:rtl/>
        </w:rPr>
        <w:lastRenderedPageBreak/>
        <w:t>מ</w:t>
      </w:r>
      <w:r w:rsidRPr="00CA7FDF">
        <w:rPr>
          <w:rFonts w:ascii="David" w:eastAsia="Calibri" w:hAnsi="David"/>
          <w:noProof w:val="0"/>
          <w:rtl/>
        </w:rPr>
        <w:t>יורשי המנוחה</w:t>
      </w:r>
      <w:r w:rsidR="00CE4F83">
        <w:rPr>
          <w:rFonts w:ascii="David" w:eastAsia="Calibri" w:hAnsi="David" w:hint="cs"/>
          <w:noProof w:val="0"/>
          <w:rtl/>
        </w:rPr>
        <w:t xml:space="preserve">, </w:t>
      </w:r>
      <w:r w:rsidRPr="00CA7FDF">
        <w:rPr>
          <w:rFonts w:ascii="David" w:eastAsia="Calibri" w:hAnsi="David"/>
          <w:noProof w:val="0"/>
          <w:rtl/>
        </w:rPr>
        <w:t>בתור בן זוג</w:t>
      </w:r>
      <w:r w:rsidR="00CE4F83">
        <w:rPr>
          <w:rFonts w:ascii="David" w:eastAsia="Calibri" w:hAnsi="David" w:hint="cs"/>
          <w:noProof w:val="0"/>
          <w:rtl/>
        </w:rPr>
        <w:t>ה</w:t>
      </w:r>
      <w:r w:rsidRPr="00CA7FDF">
        <w:rPr>
          <w:rFonts w:ascii="David" w:eastAsia="Calibri" w:hAnsi="David"/>
          <w:noProof w:val="0"/>
          <w:rtl/>
        </w:rPr>
        <w:t xml:space="preserve">. </w:t>
      </w:r>
      <w:r w:rsidR="00CE4F83">
        <w:rPr>
          <w:rFonts w:ascii="David" w:eastAsia="Calibri" w:hAnsi="David" w:hint="cs"/>
          <w:noProof w:val="0"/>
          <w:rtl/>
        </w:rPr>
        <w:t xml:space="preserve">  </w:t>
      </w:r>
      <w:r w:rsidRPr="00CA7FDF">
        <w:rPr>
          <w:rFonts w:ascii="David" w:eastAsia="Calibri" w:hAnsi="David"/>
          <w:b/>
          <w:bCs/>
          <w:noProof w:val="0"/>
          <w:u w:val="single"/>
          <w:rtl/>
        </w:rPr>
        <w:t xml:space="preserve">גב' </w:t>
      </w:r>
      <w:r w:rsidR="00191A0C">
        <w:rPr>
          <w:rFonts w:ascii="David" w:eastAsia="Calibri" w:hAnsi="David"/>
          <w:b/>
          <w:bCs/>
          <w:noProof w:val="0"/>
          <w:u w:val="single"/>
          <w:rtl/>
        </w:rPr>
        <w:t>ר'</w:t>
      </w:r>
      <w:r w:rsidRPr="00CA7FDF">
        <w:rPr>
          <w:rFonts w:ascii="David" w:eastAsia="Calibri" w:hAnsi="David"/>
          <w:b/>
          <w:bCs/>
          <w:noProof w:val="0"/>
          <w:u w:val="single"/>
          <w:rtl/>
        </w:rPr>
        <w:t xml:space="preserve"> </w:t>
      </w:r>
      <w:r w:rsidRPr="00CA7FDF">
        <w:rPr>
          <w:rFonts w:ascii="David" w:eastAsia="Calibri" w:hAnsi="David"/>
          <w:noProof w:val="0"/>
          <w:rtl/>
        </w:rPr>
        <w:t>, אחותה של המנוחה אשרה את התצהירים שהוגשו במסגרת הליכים אחרים</w:t>
      </w:r>
      <w:r w:rsidR="00CE4F83">
        <w:rPr>
          <w:rFonts w:ascii="David" w:eastAsia="Calibri" w:hAnsi="David" w:hint="cs"/>
          <w:noProof w:val="0"/>
          <w:rtl/>
        </w:rPr>
        <w:t xml:space="preserve">. </w:t>
      </w:r>
      <w:r w:rsidRPr="00CA7FDF">
        <w:rPr>
          <w:rFonts w:ascii="David" w:eastAsia="Calibri" w:hAnsi="David"/>
          <w:noProof w:val="0"/>
          <w:rtl/>
        </w:rPr>
        <w:t xml:space="preserve"> עם זאת</w:t>
      </w:r>
      <w:r w:rsidR="00CE4F83">
        <w:rPr>
          <w:rFonts w:ascii="David" w:eastAsia="Calibri" w:hAnsi="David" w:hint="cs"/>
          <w:noProof w:val="0"/>
          <w:rtl/>
        </w:rPr>
        <w:t xml:space="preserve">, העדה </w:t>
      </w:r>
      <w:r w:rsidRPr="00CA7FDF">
        <w:rPr>
          <w:rFonts w:ascii="David" w:eastAsia="Calibri" w:hAnsi="David"/>
          <w:noProof w:val="0"/>
          <w:rtl/>
        </w:rPr>
        <w:t xml:space="preserve"> מכחישה קיומו של סכסוך בינה לבין המנוחה. </w:t>
      </w:r>
      <w:r w:rsidR="00CE4F83">
        <w:rPr>
          <w:rFonts w:ascii="David" w:eastAsia="Calibri" w:hAnsi="David" w:hint="cs"/>
          <w:noProof w:val="0"/>
          <w:rtl/>
        </w:rPr>
        <w:t xml:space="preserve"> </w:t>
      </w:r>
      <w:r w:rsidRPr="00CA7FDF">
        <w:rPr>
          <w:rFonts w:ascii="David" w:eastAsia="Calibri" w:hAnsi="David"/>
          <w:noProof w:val="0"/>
          <w:rtl/>
        </w:rPr>
        <w:t>העדה הצהירה כי לא ידעה על מצ</w:t>
      </w:r>
      <w:r w:rsidR="009D438B">
        <w:rPr>
          <w:rFonts w:ascii="David" w:eastAsia="Calibri" w:hAnsi="David" w:hint="cs"/>
          <w:noProof w:val="0"/>
          <w:rtl/>
        </w:rPr>
        <w:t>ב</w:t>
      </w:r>
      <w:r w:rsidRPr="00CA7FDF">
        <w:rPr>
          <w:rFonts w:ascii="David" w:eastAsia="Calibri" w:hAnsi="David"/>
          <w:noProof w:val="0"/>
          <w:rtl/>
        </w:rPr>
        <w:t xml:space="preserve">ה </w:t>
      </w:r>
      <w:r w:rsidR="009D438B">
        <w:rPr>
          <w:rFonts w:ascii="David" w:eastAsia="Calibri" w:hAnsi="David" w:hint="cs"/>
          <w:noProof w:val="0"/>
          <w:rtl/>
        </w:rPr>
        <w:t xml:space="preserve">הרפואי של </w:t>
      </w:r>
      <w:r w:rsidRPr="00CA7FDF">
        <w:rPr>
          <w:rFonts w:ascii="David" w:eastAsia="Calibri" w:hAnsi="David"/>
          <w:noProof w:val="0"/>
          <w:rtl/>
        </w:rPr>
        <w:t>המנוחה ו</w:t>
      </w:r>
      <w:r w:rsidR="009D438B">
        <w:rPr>
          <w:rFonts w:ascii="David" w:eastAsia="Calibri" w:hAnsi="David" w:hint="cs"/>
          <w:noProof w:val="0"/>
          <w:rtl/>
        </w:rPr>
        <w:t xml:space="preserve">לא אודות </w:t>
      </w:r>
      <w:r w:rsidRPr="00CA7FDF">
        <w:rPr>
          <w:rFonts w:ascii="David" w:eastAsia="Calibri" w:hAnsi="David"/>
          <w:noProof w:val="0"/>
          <w:rtl/>
        </w:rPr>
        <w:t xml:space="preserve">אשפוזה בבית חולים. </w:t>
      </w:r>
      <w:r w:rsidR="00CE4F83">
        <w:rPr>
          <w:rFonts w:ascii="David" w:eastAsia="Calibri" w:hAnsi="David" w:hint="cs"/>
          <w:noProof w:val="0"/>
          <w:rtl/>
        </w:rPr>
        <w:t xml:space="preserve">   </w:t>
      </w:r>
      <w:r w:rsidR="00191A0C">
        <w:rPr>
          <w:rFonts w:ascii="David" w:eastAsia="Calibri" w:hAnsi="David"/>
          <w:b/>
          <w:bCs/>
          <w:noProof w:val="0"/>
          <w:u w:val="single"/>
          <w:rtl/>
        </w:rPr>
        <w:t>פלוני</w:t>
      </w:r>
      <w:r w:rsidR="00CE4F83">
        <w:rPr>
          <w:rFonts w:ascii="David" w:eastAsia="Calibri" w:hAnsi="David" w:hint="cs"/>
          <w:b/>
          <w:bCs/>
          <w:noProof w:val="0"/>
          <w:u w:val="single"/>
          <w:rtl/>
        </w:rPr>
        <w:t xml:space="preserve"> </w:t>
      </w:r>
      <w:r w:rsidRPr="00CA7FDF">
        <w:rPr>
          <w:rFonts w:ascii="David" w:eastAsia="Calibri" w:hAnsi="David"/>
          <w:b/>
          <w:bCs/>
          <w:noProof w:val="0"/>
          <w:u w:val="single"/>
          <w:rtl/>
        </w:rPr>
        <w:t>- המבקש</w:t>
      </w:r>
      <w:r w:rsidRPr="00CA7FDF">
        <w:rPr>
          <w:rFonts w:ascii="David" w:eastAsia="Calibri" w:hAnsi="David"/>
          <w:noProof w:val="0"/>
          <w:rtl/>
        </w:rPr>
        <w:t xml:space="preserve">,  </w:t>
      </w:r>
      <w:r w:rsidR="00CE4F83">
        <w:rPr>
          <w:rFonts w:ascii="David" w:eastAsia="Calibri" w:hAnsi="David" w:hint="cs"/>
          <w:noProof w:val="0"/>
          <w:rtl/>
        </w:rPr>
        <w:t xml:space="preserve">חזר על </w:t>
      </w:r>
      <w:r w:rsidRPr="00CA7FDF">
        <w:rPr>
          <w:rFonts w:ascii="David" w:eastAsia="Calibri" w:hAnsi="David"/>
          <w:noProof w:val="0"/>
          <w:rtl/>
        </w:rPr>
        <w:t>גרסתו</w:t>
      </w:r>
      <w:r w:rsidR="00CE4F83">
        <w:rPr>
          <w:rFonts w:ascii="David" w:eastAsia="Calibri" w:hAnsi="David" w:hint="cs"/>
          <w:noProof w:val="0"/>
          <w:rtl/>
        </w:rPr>
        <w:t xml:space="preserve">, </w:t>
      </w:r>
      <w:r w:rsidRPr="00CA7FDF">
        <w:rPr>
          <w:rFonts w:ascii="David" w:eastAsia="Calibri" w:hAnsi="David"/>
          <w:noProof w:val="0"/>
          <w:rtl/>
        </w:rPr>
        <w:t xml:space="preserve"> כפי שהובאה בתגובה להתנגדות, </w:t>
      </w:r>
      <w:r w:rsidR="00CE4F83">
        <w:rPr>
          <w:rFonts w:ascii="David" w:eastAsia="Calibri" w:hAnsi="David" w:hint="cs"/>
          <w:noProof w:val="0"/>
          <w:rtl/>
        </w:rPr>
        <w:t>וטען כי</w:t>
      </w:r>
      <w:r w:rsidRPr="00CA7FDF">
        <w:rPr>
          <w:rFonts w:ascii="David" w:eastAsia="Calibri" w:hAnsi="David"/>
          <w:noProof w:val="0"/>
          <w:rtl/>
        </w:rPr>
        <w:t xml:space="preserve"> </w:t>
      </w:r>
      <w:r w:rsidR="00CE4F83">
        <w:rPr>
          <w:rFonts w:ascii="David" w:eastAsia="Calibri" w:hAnsi="David" w:hint="cs"/>
          <w:noProof w:val="0"/>
          <w:rtl/>
        </w:rPr>
        <w:t>ר</w:t>
      </w:r>
      <w:r w:rsidRPr="00CA7FDF">
        <w:rPr>
          <w:rFonts w:ascii="David" w:eastAsia="Calibri" w:hAnsi="David"/>
          <w:noProof w:val="0"/>
          <w:rtl/>
        </w:rPr>
        <w:t>צונו לקיים את הצוואה מיום 17.12.2021.</w:t>
      </w:r>
    </w:p>
    <w:p w:rsidR="00CA7FDF" w:rsidRPr="00CA7FDF" w:rsidRDefault="00CA7FDF" w:rsidP="00CA7FDF">
      <w:pPr>
        <w:spacing w:after="160" w:line="256" w:lineRule="auto"/>
        <w:ind w:left="720"/>
        <w:contextualSpacing/>
        <w:rPr>
          <w:rFonts w:ascii="David" w:eastAsia="Calibri" w:hAnsi="David"/>
          <w:noProof w:val="0"/>
        </w:rPr>
      </w:pPr>
    </w:p>
    <w:p w:rsidR="00CA7FDF" w:rsidRPr="00CE4F83" w:rsidRDefault="00CA7FDF" w:rsidP="00CA7FDF">
      <w:pPr>
        <w:spacing w:after="160" w:line="256" w:lineRule="auto"/>
        <w:ind w:left="720"/>
        <w:contextualSpacing/>
        <w:rPr>
          <w:rFonts w:ascii="David" w:eastAsia="Calibri" w:hAnsi="David"/>
          <w:noProof w:val="0"/>
          <w:highlight w:val="yellow"/>
        </w:rPr>
      </w:pPr>
    </w:p>
    <w:p w:rsidR="00111D21" w:rsidRPr="00111D21" w:rsidRDefault="00CA7FDF" w:rsidP="007D6F29">
      <w:pPr>
        <w:numPr>
          <w:ilvl w:val="0"/>
          <w:numId w:val="1"/>
        </w:numPr>
        <w:autoSpaceDE w:val="0"/>
        <w:autoSpaceDN w:val="0"/>
        <w:adjustRightInd w:val="0"/>
        <w:spacing w:after="160" w:line="360" w:lineRule="auto"/>
        <w:contextualSpacing/>
        <w:jc w:val="both"/>
        <w:rPr>
          <w:rFonts w:ascii="David" w:eastAsia="Calibri" w:hAnsi="David"/>
          <w:b/>
          <w:bCs/>
          <w:noProof w:val="0"/>
        </w:rPr>
      </w:pPr>
      <w:r w:rsidRPr="00CA7FDF">
        <w:rPr>
          <w:rFonts w:ascii="David" w:eastAsia="Calibri" w:hAnsi="David"/>
          <w:b/>
          <w:bCs/>
          <w:noProof w:val="0"/>
          <w:u w:val="single"/>
          <w:rtl/>
        </w:rPr>
        <w:t>ביום 4.5.2023 התקיימה ישיבת הוכחות שנייה</w:t>
      </w:r>
      <w:r w:rsidRPr="00CA7FDF">
        <w:rPr>
          <w:rFonts w:ascii="David" w:eastAsia="Calibri" w:hAnsi="David"/>
          <w:noProof w:val="0"/>
          <w:rtl/>
        </w:rPr>
        <w:t xml:space="preserve">, במסגרתה נחקרה גב' </w:t>
      </w:r>
      <w:r w:rsidR="00BA6561">
        <w:rPr>
          <w:rFonts w:ascii="David" w:eastAsia="Calibri" w:hAnsi="David"/>
          <w:b/>
          <w:bCs/>
          <w:noProof w:val="0"/>
          <w:u w:val="single"/>
          <w:rtl/>
        </w:rPr>
        <w:t>ג.ס'</w:t>
      </w:r>
      <w:r w:rsidRPr="00CA7FDF">
        <w:rPr>
          <w:rFonts w:ascii="David" w:eastAsia="Calibri" w:hAnsi="David"/>
          <w:noProof w:val="0"/>
          <w:rtl/>
        </w:rPr>
        <w:t xml:space="preserve"> מי ש</w:t>
      </w:r>
      <w:r w:rsidR="00CE4F83">
        <w:rPr>
          <w:rFonts w:ascii="David" w:eastAsia="Calibri" w:hAnsi="David" w:hint="cs"/>
          <w:noProof w:val="0"/>
          <w:rtl/>
        </w:rPr>
        <w:t xml:space="preserve">ערכה </w:t>
      </w:r>
      <w:r w:rsidRPr="00CA7FDF">
        <w:rPr>
          <w:rFonts w:ascii="David" w:eastAsia="Calibri" w:hAnsi="David"/>
          <w:noProof w:val="0"/>
          <w:rtl/>
        </w:rPr>
        <w:t>חוות דעת פסיכולוגית</w:t>
      </w:r>
      <w:r w:rsidR="00CE4F83">
        <w:rPr>
          <w:rFonts w:ascii="David" w:eastAsia="Calibri" w:hAnsi="David" w:hint="cs"/>
          <w:noProof w:val="0"/>
          <w:rtl/>
        </w:rPr>
        <w:t xml:space="preserve">, </w:t>
      </w:r>
      <w:r w:rsidR="00BC1606" w:rsidRPr="009747DF">
        <w:rPr>
          <w:rFonts w:ascii="David" w:eastAsia="Calibri" w:hAnsi="David" w:hint="cs"/>
          <w:b/>
          <w:bCs/>
          <w:noProof w:val="0"/>
          <w:rtl/>
        </w:rPr>
        <w:t>מטעם המבקש</w:t>
      </w:r>
      <w:r w:rsidR="00BC1606">
        <w:rPr>
          <w:rFonts w:ascii="David" w:eastAsia="Calibri" w:hAnsi="David" w:hint="cs"/>
          <w:noProof w:val="0"/>
          <w:rtl/>
        </w:rPr>
        <w:t xml:space="preserve">, </w:t>
      </w:r>
      <w:r w:rsidRPr="00CA7FDF">
        <w:rPr>
          <w:rFonts w:ascii="David" w:eastAsia="Calibri" w:hAnsi="David"/>
          <w:noProof w:val="0"/>
          <w:rtl/>
        </w:rPr>
        <w:t>ביחס ל</w:t>
      </w:r>
      <w:r w:rsidR="007D6F29">
        <w:rPr>
          <w:rFonts w:ascii="David" w:eastAsia="Calibri" w:hAnsi="David" w:hint="cs"/>
          <w:noProof w:val="0"/>
          <w:rtl/>
        </w:rPr>
        <w:t xml:space="preserve">מצב </w:t>
      </w:r>
      <w:r w:rsidRPr="00CA7FDF">
        <w:rPr>
          <w:rFonts w:ascii="David" w:eastAsia="Calibri" w:hAnsi="David"/>
          <w:noProof w:val="0"/>
          <w:rtl/>
        </w:rPr>
        <w:t>המנוחה סמוך לערי</w:t>
      </w:r>
      <w:r w:rsidR="00CE4F83">
        <w:rPr>
          <w:rFonts w:ascii="David" w:eastAsia="Calibri" w:hAnsi="David" w:hint="cs"/>
          <w:noProof w:val="0"/>
          <w:rtl/>
        </w:rPr>
        <w:t>כ</w:t>
      </w:r>
      <w:r w:rsidRPr="00CA7FDF">
        <w:rPr>
          <w:rFonts w:ascii="David" w:eastAsia="Calibri" w:hAnsi="David"/>
          <w:noProof w:val="0"/>
          <w:rtl/>
        </w:rPr>
        <w:t>ת הצוואה</w:t>
      </w:r>
      <w:r w:rsidR="00CE4F83">
        <w:rPr>
          <w:rFonts w:ascii="David" w:eastAsia="Calibri" w:hAnsi="David" w:hint="cs"/>
          <w:noProof w:val="0"/>
          <w:rtl/>
        </w:rPr>
        <w:t xml:space="preserve">.    </w:t>
      </w:r>
      <w:r w:rsidRPr="00CA7FDF">
        <w:rPr>
          <w:rFonts w:ascii="David" w:eastAsia="Calibri" w:hAnsi="David"/>
          <w:noProof w:val="0"/>
          <w:rtl/>
        </w:rPr>
        <w:t>המבקש חקר אותה בחקירה ראשית ביחס למסמך נוסף (שיחה מיום 19.4.2</w:t>
      </w:r>
      <w:r w:rsidR="009D438B">
        <w:rPr>
          <w:rFonts w:ascii="David" w:eastAsia="Calibri" w:hAnsi="David"/>
          <w:noProof w:val="0"/>
          <w:rtl/>
        </w:rPr>
        <w:t xml:space="preserve">021 שהתקיימה בינו לבין המנוחה) </w:t>
      </w:r>
      <w:r w:rsidR="009D438B">
        <w:rPr>
          <w:rFonts w:ascii="David" w:eastAsia="Calibri" w:hAnsi="David" w:hint="cs"/>
          <w:noProof w:val="0"/>
          <w:rtl/>
        </w:rPr>
        <w:t>ש</w:t>
      </w:r>
      <w:r w:rsidRPr="00CA7FDF">
        <w:rPr>
          <w:rFonts w:ascii="David" w:eastAsia="Calibri" w:hAnsi="David"/>
          <w:noProof w:val="0"/>
          <w:rtl/>
        </w:rPr>
        <w:t xml:space="preserve">לא הונח </w:t>
      </w:r>
      <w:r w:rsidR="00CE4F83">
        <w:rPr>
          <w:rFonts w:ascii="David" w:eastAsia="Calibri" w:hAnsi="David" w:hint="cs"/>
          <w:noProof w:val="0"/>
          <w:rtl/>
        </w:rPr>
        <w:t>ל</w:t>
      </w:r>
      <w:r w:rsidR="009D438B">
        <w:rPr>
          <w:rFonts w:ascii="David" w:eastAsia="Calibri" w:hAnsi="David"/>
          <w:noProof w:val="0"/>
          <w:rtl/>
        </w:rPr>
        <w:t>פניה</w:t>
      </w:r>
      <w:r w:rsidR="00CE4F83">
        <w:rPr>
          <w:rFonts w:ascii="David" w:eastAsia="Calibri" w:hAnsi="David" w:hint="cs"/>
          <w:noProof w:val="0"/>
          <w:rtl/>
        </w:rPr>
        <w:t>, ט</w:t>
      </w:r>
      <w:r w:rsidR="009D438B">
        <w:rPr>
          <w:rFonts w:ascii="David" w:eastAsia="Calibri" w:hAnsi="David"/>
          <w:noProof w:val="0"/>
          <w:rtl/>
        </w:rPr>
        <w:t>רם ערי</w:t>
      </w:r>
      <w:r w:rsidR="00CE4F83">
        <w:rPr>
          <w:rFonts w:ascii="David" w:eastAsia="Calibri" w:hAnsi="David" w:hint="cs"/>
          <w:noProof w:val="0"/>
          <w:rtl/>
        </w:rPr>
        <w:t>כ</w:t>
      </w:r>
      <w:r w:rsidR="009D438B">
        <w:rPr>
          <w:rFonts w:ascii="David" w:eastAsia="Calibri" w:hAnsi="David"/>
          <w:noProof w:val="0"/>
          <w:rtl/>
        </w:rPr>
        <w:t>ת חוות הדעת</w:t>
      </w:r>
      <w:r w:rsidR="009D438B">
        <w:rPr>
          <w:rFonts w:ascii="David" w:eastAsia="Calibri" w:hAnsi="David" w:hint="cs"/>
          <w:noProof w:val="0"/>
          <w:rtl/>
        </w:rPr>
        <w:t>.</w:t>
      </w:r>
      <w:r w:rsidRPr="00CA7FDF">
        <w:rPr>
          <w:rFonts w:ascii="David" w:eastAsia="Calibri" w:hAnsi="David"/>
          <w:noProof w:val="0"/>
          <w:rtl/>
        </w:rPr>
        <w:t xml:space="preserve"> </w:t>
      </w:r>
      <w:r w:rsidR="00CE4F83">
        <w:rPr>
          <w:rFonts w:ascii="David" w:eastAsia="Calibri" w:hAnsi="David" w:hint="cs"/>
          <w:noProof w:val="0"/>
          <w:rtl/>
        </w:rPr>
        <w:t xml:space="preserve"> </w:t>
      </w:r>
      <w:r w:rsidR="00111D21">
        <w:rPr>
          <w:rFonts w:ascii="David" w:eastAsia="Calibri" w:hAnsi="David" w:hint="cs"/>
          <w:noProof w:val="0"/>
          <w:rtl/>
        </w:rPr>
        <w:t xml:space="preserve">לדבריה: </w:t>
      </w:r>
      <w:r w:rsidR="00111D21" w:rsidRPr="00111D21">
        <w:rPr>
          <w:rFonts w:ascii="David" w:eastAsia="Calibri" w:hAnsi="David" w:hint="cs"/>
          <w:b/>
          <w:bCs/>
          <w:noProof w:val="0"/>
          <w:rtl/>
        </w:rPr>
        <w:t>"....,</w:t>
      </w:r>
      <w:r w:rsidR="00111D21" w:rsidRPr="00111D21">
        <w:rPr>
          <w:rFonts w:ascii="Arial" w:hAnsi="Arial"/>
          <w:b/>
          <w:bCs/>
          <w:rtl/>
        </w:rPr>
        <w:t>כשרופא מודיע לחולה שחולה במחלה קשה, בטח מחלת סרטן שיש לו עוד שבועות או חודשים לחיות, זה נוטע בתוכו את התחושה שהזמן שלו מאוד קצר וקצוב. ובמקום, בתחושות האלה, זה בדרך כלל מעלה באמת השאלה של כל מיני תהליכים של סוף חיים וסגירת חיים, פרידות, הכנה של צוואות, אנשים מתחילים בעצם להתכונן למותם</w:t>
      </w:r>
      <w:r w:rsidR="00111D21" w:rsidRPr="00111D21">
        <w:rPr>
          <w:rFonts w:ascii="Arial" w:hAnsi="Arial" w:hint="cs"/>
          <w:b/>
          <w:bCs/>
          <w:rtl/>
        </w:rPr>
        <w:t>."</w:t>
      </w:r>
      <w:r w:rsidRPr="00111D21">
        <w:rPr>
          <w:rFonts w:ascii="David" w:eastAsia="Calibri" w:hAnsi="David"/>
          <w:b/>
          <w:bCs/>
          <w:noProof w:val="0"/>
          <w:rtl/>
        </w:rPr>
        <w:t xml:space="preserve"> </w:t>
      </w:r>
      <w:r w:rsidR="003E6B12" w:rsidRPr="00111D21">
        <w:rPr>
          <w:rFonts w:ascii="David" w:eastAsia="Calibri" w:hAnsi="David" w:hint="cs"/>
          <w:b/>
          <w:bCs/>
          <w:noProof w:val="0"/>
          <w:rtl/>
        </w:rPr>
        <w:t xml:space="preserve">  </w:t>
      </w:r>
      <w:r w:rsidR="00111D21" w:rsidRPr="00111D21">
        <w:rPr>
          <w:rFonts w:ascii="David" w:eastAsia="Calibri" w:hAnsi="David" w:hint="cs"/>
          <w:b/>
          <w:bCs/>
          <w:noProof w:val="0"/>
          <w:rtl/>
        </w:rPr>
        <w:t>[עמ' 3 ש' 28]</w:t>
      </w:r>
      <w:r w:rsidR="00111D21">
        <w:rPr>
          <w:rFonts w:ascii="David" w:eastAsia="Calibri" w:hAnsi="David" w:hint="cs"/>
          <w:b/>
          <w:bCs/>
          <w:noProof w:val="0"/>
          <w:rtl/>
        </w:rPr>
        <w:t xml:space="preserve">.  </w:t>
      </w:r>
      <w:r w:rsidR="00111D21">
        <w:rPr>
          <w:rFonts w:ascii="David" w:eastAsia="Calibri" w:hAnsi="David" w:hint="cs"/>
          <w:noProof w:val="0"/>
          <w:rtl/>
        </w:rPr>
        <w:t xml:space="preserve">בחקירתה הנגדית, </w:t>
      </w:r>
      <w:r w:rsidR="00111D21" w:rsidRPr="00111D21">
        <w:rPr>
          <w:rFonts w:ascii="David" w:eastAsia="Calibri" w:hAnsi="David"/>
          <w:noProof w:val="0"/>
          <w:rtl/>
        </w:rPr>
        <w:t xml:space="preserve">אישרה </w:t>
      </w:r>
      <w:r w:rsidR="00111D21">
        <w:rPr>
          <w:rFonts w:ascii="David" w:eastAsia="Calibri" w:hAnsi="David" w:hint="cs"/>
          <w:noProof w:val="0"/>
          <w:rtl/>
        </w:rPr>
        <w:t xml:space="preserve">העדה </w:t>
      </w:r>
      <w:r w:rsidR="00111D21" w:rsidRPr="00111D21">
        <w:rPr>
          <w:rFonts w:ascii="David" w:eastAsia="Calibri" w:hAnsi="David"/>
          <w:noProof w:val="0"/>
          <w:rtl/>
        </w:rPr>
        <w:t xml:space="preserve">כי </w:t>
      </w:r>
      <w:r w:rsidR="00111D21">
        <w:rPr>
          <w:rFonts w:ascii="David" w:eastAsia="Calibri" w:hAnsi="David" w:hint="cs"/>
          <w:noProof w:val="0"/>
          <w:rtl/>
        </w:rPr>
        <w:t>המבקש הוא זה שפנה אליה בבקשה לע</w:t>
      </w:r>
      <w:r w:rsidR="00616212">
        <w:rPr>
          <w:rFonts w:ascii="David" w:eastAsia="Calibri" w:hAnsi="David" w:hint="cs"/>
          <w:noProof w:val="0"/>
          <w:rtl/>
        </w:rPr>
        <w:t xml:space="preserve">ריכת חוו"ד. אישרה כי היא </w:t>
      </w:r>
      <w:r w:rsidR="00111D21" w:rsidRPr="00111D21">
        <w:rPr>
          <w:rFonts w:ascii="David" w:eastAsia="Calibri" w:hAnsi="David" w:hint="cs"/>
          <w:noProof w:val="0"/>
          <w:rtl/>
        </w:rPr>
        <w:t xml:space="preserve">אינה בעלת </w:t>
      </w:r>
      <w:r w:rsidR="00111D21" w:rsidRPr="00111D21">
        <w:rPr>
          <w:rFonts w:ascii="David" w:eastAsia="Calibri" w:hAnsi="David"/>
          <w:noProof w:val="0"/>
          <w:rtl/>
        </w:rPr>
        <w:t>השכלה רפואית או משפטית</w:t>
      </w:r>
      <w:r w:rsidR="00616212">
        <w:rPr>
          <w:rFonts w:ascii="David" w:eastAsia="Calibri" w:hAnsi="David" w:hint="cs"/>
          <w:noProof w:val="0"/>
          <w:rtl/>
        </w:rPr>
        <w:t xml:space="preserve">. </w:t>
      </w:r>
      <w:r w:rsidR="00111D21">
        <w:rPr>
          <w:rFonts w:ascii="David" w:eastAsia="Calibri" w:hAnsi="David" w:hint="cs"/>
          <w:b/>
          <w:bCs/>
          <w:noProof w:val="0"/>
          <w:rtl/>
        </w:rPr>
        <w:t xml:space="preserve"> </w:t>
      </w:r>
    </w:p>
    <w:p w:rsidR="00BC1606" w:rsidRPr="00BC1606" w:rsidRDefault="00BC1606" w:rsidP="00BC1606">
      <w:pPr>
        <w:autoSpaceDE w:val="0"/>
        <w:autoSpaceDN w:val="0"/>
        <w:adjustRightInd w:val="0"/>
        <w:spacing w:after="160" w:line="360" w:lineRule="auto"/>
        <w:ind w:left="1080"/>
        <w:contextualSpacing/>
        <w:jc w:val="both"/>
        <w:rPr>
          <w:rFonts w:ascii="David" w:eastAsia="Calibri" w:hAnsi="David"/>
          <w:noProof w:val="0"/>
          <w:highlight w:val="yellow"/>
        </w:rPr>
      </w:pPr>
    </w:p>
    <w:p w:rsidR="002F4D05" w:rsidRDefault="00CA7FDF" w:rsidP="00BA6561">
      <w:pPr>
        <w:numPr>
          <w:ilvl w:val="0"/>
          <w:numId w:val="1"/>
        </w:numPr>
        <w:autoSpaceDE w:val="0"/>
        <w:autoSpaceDN w:val="0"/>
        <w:adjustRightInd w:val="0"/>
        <w:spacing w:after="160" w:line="360" w:lineRule="auto"/>
        <w:contextualSpacing/>
        <w:jc w:val="both"/>
        <w:rPr>
          <w:rFonts w:ascii="David" w:eastAsia="Calibri" w:hAnsi="David"/>
          <w:noProof w:val="0"/>
        </w:rPr>
      </w:pPr>
      <w:r w:rsidRPr="00CA7FDF">
        <w:rPr>
          <w:rFonts w:ascii="David" w:eastAsia="Calibri" w:hAnsi="David"/>
          <w:noProof w:val="0"/>
          <w:rtl/>
        </w:rPr>
        <w:t xml:space="preserve"> </w:t>
      </w:r>
      <w:r w:rsidRPr="002F4D05">
        <w:rPr>
          <w:rFonts w:ascii="David" w:eastAsia="Calibri" w:hAnsi="David"/>
          <w:b/>
          <w:bCs/>
          <w:noProof w:val="0"/>
          <w:u w:val="single"/>
          <w:rtl/>
        </w:rPr>
        <w:t xml:space="preserve">גב' </w:t>
      </w:r>
      <w:r w:rsidR="00191A0C">
        <w:rPr>
          <w:rFonts w:ascii="David" w:eastAsia="Calibri" w:hAnsi="David"/>
          <w:b/>
          <w:bCs/>
          <w:noProof w:val="0"/>
          <w:u w:val="single"/>
          <w:rtl/>
        </w:rPr>
        <w:t>ר'</w:t>
      </w:r>
      <w:r w:rsidRPr="002F4D05">
        <w:rPr>
          <w:rFonts w:ascii="David" w:eastAsia="Calibri" w:hAnsi="David"/>
          <w:b/>
          <w:bCs/>
          <w:noProof w:val="0"/>
          <w:u w:val="single"/>
          <w:rtl/>
        </w:rPr>
        <w:t xml:space="preserve"> </w:t>
      </w:r>
      <w:r w:rsidRPr="002F4D05">
        <w:rPr>
          <w:rFonts w:ascii="David" w:eastAsia="Calibri" w:hAnsi="David"/>
          <w:noProof w:val="0"/>
          <w:rtl/>
        </w:rPr>
        <w:t>- העדה לצוואות הנטענות</w:t>
      </w:r>
      <w:r w:rsidR="002F4D05">
        <w:rPr>
          <w:rFonts w:ascii="David" w:eastAsia="Calibri" w:hAnsi="David" w:hint="cs"/>
          <w:noProof w:val="0"/>
          <w:rtl/>
        </w:rPr>
        <w:t xml:space="preserve">.   </w:t>
      </w:r>
      <w:r w:rsidR="00794A0D">
        <w:rPr>
          <w:rFonts w:ascii="David" w:eastAsia="Calibri" w:hAnsi="David" w:hint="cs"/>
          <w:noProof w:val="0"/>
          <w:rtl/>
        </w:rPr>
        <w:t xml:space="preserve">העדה הרבתה להשתמש במילים אינני זוכרת, כך למרבית השאלות עליהן נשאלה. </w:t>
      </w:r>
      <w:r w:rsidR="002F4D05">
        <w:rPr>
          <w:rFonts w:ascii="David" w:eastAsia="Calibri" w:hAnsi="David" w:hint="cs"/>
          <w:noProof w:val="0"/>
          <w:rtl/>
        </w:rPr>
        <w:t xml:space="preserve">לדבריה המנוחה רצתה </w:t>
      </w:r>
      <w:r w:rsidR="002F4D05" w:rsidRPr="009747DF">
        <w:rPr>
          <w:rFonts w:ascii="David" w:eastAsia="Calibri" w:hAnsi="David" w:hint="cs"/>
          <w:b/>
          <w:bCs/>
          <w:noProof w:val="0"/>
          <w:rtl/>
        </w:rPr>
        <w:t>"שהכסף יעבור לאשר</w:t>
      </w:r>
      <w:r w:rsidR="009747DF">
        <w:rPr>
          <w:rFonts w:ascii="David" w:eastAsia="Calibri" w:hAnsi="David" w:hint="cs"/>
          <w:noProof w:val="0"/>
          <w:rtl/>
        </w:rPr>
        <w:t>"</w:t>
      </w:r>
      <w:r w:rsidR="002F4D05">
        <w:rPr>
          <w:rFonts w:ascii="David" w:eastAsia="Calibri" w:hAnsi="David" w:hint="cs"/>
          <w:noProof w:val="0"/>
          <w:rtl/>
        </w:rPr>
        <w:t xml:space="preserve"> [עמ' 11 ש' 33], ואולם, לא זכרה מתי המנוחה אמרה זאת. </w:t>
      </w:r>
      <w:r w:rsidR="00141805">
        <w:rPr>
          <w:rFonts w:ascii="David" w:eastAsia="Calibri" w:hAnsi="David" w:hint="cs"/>
          <w:noProof w:val="0"/>
          <w:rtl/>
        </w:rPr>
        <w:t xml:space="preserve"> העדה אישרה כי בתקופת הקורונה הותרה כניסתו של מבקר אחד בלבד [עמ' 21 ש' 34].  העדה נשאלה האם התבקשה להיות עדה ל</w:t>
      </w:r>
      <w:r w:rsidR="00141805" w:rsidRPr="009747DF">
        <w:rPr>
          <w:rFonts w:ascii="David" w:eastAsia="Calibri" w:hAnsi="David" w:hint="cs"/>
          <w:b/>
          <w:bCs/>
          <w:noProof w:val="0"/>
          <w:u w:val="single"/>
          <w:rtl/>
        </w:rPr>
        <w:t xml:space="preserve">צוואה </w:t>
      </w:r>
      <w:r w:rsidR="00141805">
        <w:rPr>
          <w:rFonts w:ascii="David" w:eastAsia="Calibri" w:hAnsi="David" w:hint="cs"/>
          <w:noProof w:val="0"/>
          <w:rtl/>
        </w:rPr>
        <w:t>אותה המנוחה רוצה לע</w:t>
      </w:r>
      <w:r w:rsidR="009747DF">
        <w:rPr>
          <w:rFonts w:ascii="David" w:eastAsia="Calibri" w:hAnsi="David" w:hint="cs"/>
          <w:noProof w:val="0"/>
          <w:rtl/>
        </w:rPr>
        <w:t xml:space="preserve">רוך </w:t>
      </w:r>
      <w:r w:rsidR="00141805">
        <w:rPr>
          <w:rFonts w:ascii="David" w:eastAsia="Calibri" w:hAnsi="David" w:hint="cs"/>
          <w:noProof w:val="0"/>
          <w:rtl/>
        </w:rPr>
        <w:t xml:space="preserve">ולא זכרה זאת [עמ' 24 ש' 7]. </w:t>
      </w:r>
    </w:p>
    <w:p w:rsidR="00CA7FDF" w:rsidRPr="00CA7FDF" w:rsidRDefault="00CA7FDF" w:rsidP="00CA7FDF">
      <w:pPr>
        <w:spacing w:after="160" w:line="256" w:lineRule="auto"/>
        <w:ind w:left="720"/>
        <w:contextualSpacing/>
        <w:rPr>
          <w:rFonts w:ascii="David" w:eastAsia="Calibri" w:hAnsi="David"/>
          <w:noProof w:val="0"/>
        </w:rPr>
      </w:pPr>
    </w:p>
    <w:p w:rsidR="00CA7FDF" w:rsidRPr="00CA7FDF" w:rsidRDefault="00CA7FDF" w:rsidP="00CA7FDF">
      <w:pPr>
        <w:numPr>
          <w:ilvl w:val="0"/>
          <w:numId w:val="1"/>
        </w:numPr>
        <w:autoSpaceDE w:val="0"/>
        <w:autoSpaceDN w:val="0"/>
        <w:adjustRightInd w:val="0"/>
        <w:spacing w:after="160" w:line="360" w:lineRule="auto"/>
        <w:contextualSpacing/>
        <w:jc w:val="both"/>
        <w:rPr>
          <w:rFonts w:ascii="David" w:eastAsia="Calibri" w:hAnsi="David"/>
          <w:noProof w:val="0"/>
          <w:rtl/>
        </w:rPr>
      </w:pPr>
      <w:r w:rsidRPr="00CA7FDF">
        <w:rPr>
          <w:rFonts w:ascii="David" w:eastAsia="Calibri" w:hAnsi="David"/>
          <w:noProof w:val="0"/>
          <w:rtl/>
        </w:rPr>
        <w:t>ביום 14.5.2023 הוגשה תעודת ציבור מטעם משרד הרשם לענייני ירושה.</w:t>
      </w:r>
    </w:p>
    <w:p w:rsidR="00CA7FDF" w:rsidRPr="00CA7FDF" w:rsidRDefault="00CA7FDF" w:rsidP="00CA7FDF">
      <w:pPr>
        <w:spacing w:after="160" w:line="256" w:lineRule="auto"/>
        <w:ind w:left="720"/>
        <w:contextualSpacing/>
        <w:rPr>
          <w:rFonts w:ascii="David" w:eastAsia="Calibri" w:hAnsi="David"/>
          <w:noProof w:val="0"/>
        </w:rPr>
      </w:pPr>
    </w:p>
    <w:p w:rsidR="00D526E4" w:rsidRDefault="00CA7FDF" w:rsidP="00CA7FDF">
      <w:pPr>
        <w:numPr>
          <w:ilvl w:val="0"/>
          <w:numId w:val="1"/>
        </w:numPr>
        <w:autoSpaceDE w:val="0"/>
        <w:autoSpaceDN w:val="0"/>
        <w:adjustRightInd w:val="0"/>
        <w:spacing w:after="160" w:line="360" w:lineRule="auto"/>
        <w:contextualSpacing/>
        <w:jc w:val="both"/>
        <w:rPr>
          <w:rFonts w:ascii="David" w:eastAsia="Calibri" w:hAnsi="David"/>
          <w:noProof w:val="0"/>
        </w:rPr>
      </w:pPr>
      <w:r w:rsidRPr="00CA7FDF">
        <w:rPr>
          <w:rFonts w:ascii="David" w:eastAsia="Calibri" w:hAnsi="David"/>
          <w:noProof w:val="0"/>
          <w:rtl/>
        </w:rPr>
        <w:t>סיכומי הצדדים</w:t>
      </w:r>
      <w:r w:rsidR="00D526E4">
        <w:rPr>
          <w:rFonts w:ascii="David" w:eastAsia="Calibri" w:hAnsi="David" w:hint="cs"/>
          <w:noProof w:val="0"/>
          <w:rtl/>
        </w:rPr>
        <w:t xml:space="preserve"> </w:t>
      </w:r>
      <w:r w:rsidR="002167C1">
        <w:rPr>
          <w:rFonts w:ascii="David" w:eastAsia="Calibri" w:hAnsi="David" w:hint="cs"/>
          <w:noProof w:val="0"/>
          <w:rtl/>
        </w:rPr>
        <w:t xml:space="preserve">הוגשו </w:t>
      </w:r>
      <w:r w:rsidR="00D526E4">
        <w:rPr>
          <w:rFonts w:ascii="David" w:eastAsia="Calibri" w:hAnsi="David" w:hint="cs"/>
          <w:noProof w:val="0"/>
          <w:rtl/>
        </w:rPr>
        <w:t>וכעת נדרשת הכרעה</w:t>
      </w:r>
      <w:r w:rsidRPr="00CA7FDF">
        <w:rPr>
          <w:rFonts w:ascii="David" w:eastAsia="Calibri" w:hAnsi="David"/>
          <w:noProof w:val="0"/>
          <w:rtl/>
        </w:rPr>
        <w:t>.</w:t>
      </w:r>
      <w:r w:rsidR="00286CE7">
        <w:rPr>
          <w:rFonts w:ascii="David" w:eastAsia="Calibri" w:hAnsi="David" w:hint="cs"/>
          <w:noProof w:val="0"/>
          <w:rtl/>
        </w:rPr>
        <w:t xml:space="preserve"> </w:t>
      </w:r>
    </w:p>
    <w:p w:rsidR="00CA7FDF" w:rsidRPr="00CA7FDF" w:rsidRDefault="00CA7FDF" w:rsidP="00CA7FDF">
      <w:pPr>
        <w:spacing w:after="160" w:line="256" w:lineRule="auto"/>
        <w:ind w:left="720"/>
        <w:contextualSpacing/>
        <w:rPr>
          <w:rFonts w:ascii="David" w:eastAsia="Calibri" w:hAnsi="David"/>
          <w:b/>
          <w:bCs/>
          <w:noProof w:val="0"/>
        </w:rPr>
      </w:pPr>
    </w:p>
    <w:p w:rsidR="00CA7FDF" w:rsidRPr="00CA7FDF" w:rsidRDefault="001764CF" w:rsidP="009578C5">
      <w:pPr>
        <w:numPr>
          <w:ilvl w:val="0"/>
          <w:numId w:val="1"/>
        </w:numPr>
        <w:autoSpaceDE w:val="0"/>
        <w:autoSpaceDN w:val="0"/>
        <w:adjustRightInd w:val="0"/>
        <w:spacing w:after="160" w:line="360" w:lineRule="auto"/>
        <w:contextualSpacing/>
        <w:jc w:val="both"/>
        <w:rPr>
          <w:rFonts w:ascii="David" w:eastAsia="Calibri" w:hAnsi="David"/>
          <w:noProof w:val="0"/>
          <w:rtl/>
        </w:rPr>
      </w:pPr>
      <w:r>
        <w:rPr>
          <w:rFonts w:ascii="David" w:eastAsia="Calibri" w:hAnsi="David" w:hint="cs"/>
          <w:b/>
          <w:bCs/>
          <w:noProof w:val="0"/>
          <w:rtl/>
        </w:rPr>
        <w:t xml:space="preserve">טרם </w:t>
      </w:r>
      <w:r w:rsidR="00CA7FDF" w:rsidRPr="00CA7FDF">
        <w:rPr>
          <w:rFonts w:ascii="David" w:eastAsia="Calibri" w:hAnsi="David"/>
          <w:b/>
          <w:bCs/>
          <w:noProof w:val="0"/>
          <w:rtl/>
        </w:rPr>
        <w:t>מעבר לפרק הדיון והכרעה, א</w:t>
      </w:r>
      <w:r w:rsidR="00286CE7">
        <w:rPr>
          <w:rFonts w:ascii="David" w:eastAsia="Calibri" w:hAnsi="David" w:hint="cs"/>
          <w:b/>
          <w:bCs/>
          <w:noProof w:val="0"/>
          <w:rtl/>
        </w:rPr>
        <w:t>דגיש</w:t>
      </w:r>
      <w:r w:rsidR="00CA7FDF" w:rsidRPr="00CA7FDF">
        <w:rPr>
          <w:rFonts w:ascii="David" w:eastAsia="Calibri" w:hAnsi="David"/>
          <w:b/>
          <w:bCs/>
          <w:noProof w:val="0"/>
          <w:rtl/>
        </w:rPr>
        <w:t xml:space="preserve">, כי </w:t>
      </w:r>
      <w:r w:rsidR="00760729">
        <w:rPr>
          <w:rFonts w:ascii="David" w:eastAsia="Calibri" w:hAnsi="David" w:hint="cs"/>
          <w:b/>
          <w:bCs/>
          <w:noProof w:val="0"/>
          <w:rtl/>
        </w:rPr>
        <w:t xml:space="preserve">לגרסת </w:t>
      </w:r>
      <w:r w:rsidR="00CA7FDF" w:rsidRPr="00CA7FDF">
        <w:rPr>
          <w:rFonts w:ascii="David" w:eastAsia="Calibri" w:hAnsi="David"/>
          <w:b/>
          <w:bCs/>
          <w:noProof w:val="0"/>
          <w:rtl/>
        </w:rPr>
        <w:t>המבקש, הוא מעניין ל</w:t>
      </w:r>
      <w:r w:rsidR="00760729">
        <w:rPr>
          <w:rFonts w:ascii="David" w:eastAsia="Calibri" w:hAnsi="David"/>
          <w:b/>
          <w:bCs/>
          <w:noProof w:val="0"/>
          <w:rtl/>
        </w:rPr>
        <w:t>קיים את הצוואה מיום 17.12.2021</w:t>
      </w:r>
      <w:r w:rsidR="00760729">
        <w:rPr>
          <w:rFonts w:ascii="David" w:eastAsia="Calibri" w:hAnsi="David" w:hint="cs"/>
          <w:b/>
          <w:bCs/>
          <w:noProof w:val="0"/>
          <w:rtl/>
        </w:rPr>
        <w:t xml:space="preserve">. </w:t>
      </w:r>
      <w:r w:rsidR="00CA7FDF" w:rsidRPr="00CA7FDF">
        <w:rPr>
          <w:rFonts w:ascii="David" w:eastAsia="Calibri" w:hAnsi="David"/>
          <w:b/>
          <w:bCs/>
          <w:noProof w:val="0"/>
          <w:rtl/>
        </w:rPr>
        <w:t xml:space="preserve"> לשיטתו מדובר באותה צוואה</w:t>
      </w:r>
      <w:r w:rsidR="00760729">
        <w:rPr>
          <w:rFonts w:ascii="David" w:eastAsia="Calibri" w:hAnsi="David" w:hint="cs"/>
          <w:b/>
          <w:bCs/>
          <w:noProof w:val="0"/>
          <w:rtl/>
        </w:rPr>
        <w:t xml:space="preserve">, אותה חדשה </w:t>
      </w:r>
      <w:r w:rsidR="00CA7FDF" w:rsidRPr="00CA7FDF">
        <w:rPr>
          <w:rFonts w:ascii="David" w:eastAsia="Calibri" w:hAnsi="David"/>
          <w:b/>
          <w:bCs/>
          <w:noProof w:val="0"/>
          <w:rtl/>
        </w:rPr>
        <w:t xml:space="preserve">המנוחה ביום 24.1.2022. </w:t>
      </w:r>
      <w:r w:rsidR="00760729">
        <w:rPr>
          <w:rFonts w:ascii="David" w:eastAsia="Calibri" w:hAnsi="David" w:hint="cs"/>
          <w:b/>
          <w:bCs/>
          <w:noProof w:val="0"/>
          <w:rtl/>
        </w:rPr>
        <w:t xml:space="preserve">  ספק רב אם קיים מושג של "חידוש" צוואת שכיב מרע, </w:t>
      </w:r>
      <w:r w:rsidR="009747DF">
        <w:rPr>
          <w:rFonts w:ascii="David" w:eastAsia="Calibri" w:hAnsi="David" w:hint="cs"/>
          <w:b/>
          <w:bCs/>
          <w:noProof w:val="0"/>
          <w:rtl/>
        </w:rPr>
        <w:t xml:space="preserve">ואם ניתן כלל להורות על חידוש צוואה או שיש לערוך צוואה חדשה.  מכל מקום,  </w:t>
      </w:r>
      <w:r w:rsidR="00760729">
        <w:rPr>
          <w:rFonts w:ascii="David" w:eastAsia="Calibri" w:hAnsi="David" w:hint="cs"/>
          <w:b/>
          <w:bCs/>
          <w:noProof w:val="0"/>
          <w:rtl/>
        </w:rPr>
        <w:t xml:space="preserve">להלן </w:t>
      </w:r>
      <w:r w:rsidR="00CA7FDF" w:rsidRPr="00CA7FDF">
        <w:rPr>
          <w:rFonts w:ascii="David" w:eastAsia="Calibri" w:hAnsi="David"/>
          <w:b/>
          <w:bCs/>
          <w:noProof w:val="0"/>
          <w:rtl/>
        </w:rPr>
        <w:t xml:space="preserve">אבחן ואיישם את כלל התנאים בשתי החלופות, היינו הן ביחס לצוואה </w:t>
      </w:r>
      <w:r w:rsidR="009578C5">
        <w:rPr>
          <w:rFonts w:ascii="David" w:eastAsia="Calibri" w:hAnsi="David" w:hint="cs"/>
          <w:b/>
          <w:bCs/>
          <w:noProof w:val="0"/>
          <w:rtl/>
        </w:rPr>
        <w:t xml:space="preserve">הנטענת </w:t>
      </w:r>
      <w:r w:rsidR="00CA7FDF" w:rsidRPr="00CA7FDF">
        <w:rPr>
          <w:rFonts w:ascii="David" w:eastAsia="Calibri" w:hAnsi="David"/>
          <w:b/>
          <w:bCs/>
          <w:noProof w:val="0"/>
          <w:rtl/>
        </w:rPr>
        <w:t>מיום 17.12.2021 ו</w:t>
      </w:r>
      <w:r w:rsidR="009578C5">
        <w:rPr>
          <w:rFonts w:ascii="David" w:eastAsia="Calibri" w:hAnsi="David" w:hint="cs"/>
          <w:b/>
          <w:bCs/>
          <w:noProof w:val="0"/>
          <w:rtl/>
        </w:rPr>
        <w:t>כן ביחס ל</w:t>
      </w:r>
      <w:r w:rsidR="00CA7FDF" w:rsidRPr="00CA7FDF">
        <w:rPr>
          <w:rFonts w:ascii="David" w:eastAsia="Calibri" w:hAnsi="David"/>
          <w:b/>
          <w:bCs/>
          <w:noProof w:val="0"/>
          <w:rtl/>
        </w:rPr>
        <w:t xml:space="preserve">צוואה </w:t>
      </w:r>
      <w:r w:rsidR="009578C5">
        <w:rPr>
          <w:rFonts w:ascii="David" w:eastAsia="Calibri" w:hAnsi="David" w:hint="cs"/>
          <w:b/>
          <w:bCs/>
          <w:noProof w:val="0"/>
          <w:rtl/>
        </w:rPr>
        <w:t>הנטענת מיום 24/1/22.</w:t>
      </w:r>
    </w:p>
    <w:p w:rsidR="00CA7FDF" w:rsidRPr="00CA7FDF" w:rsidRDefault="00CA7FDF" w:rsidP="00CA7FDF">
      <w:pPr>
        <w:rPr>
          <w:rFonts w:ascii="Arial" w:hAnsi="Arial"/>
          <w:b/>
          <w:bCs/>
          <w:noProof w:val="0"/>
          <w:sz w:val="28"/>
          <w:szCs w:val="28"/>
          <w:u w:val="double"/>
        </w:rPr>
      </w:pPr>
      <w:r w:rsidRPr="00CA7FDF">
        <w:rPr>
          <w:rFonts w:ascii="Arial" w:hAnsi="Arial"/>
          <w:b/>
          <w:bCs/>
          <w:noProof w:val="0"/>
          <w:sz w:val="28"/>
          <w:szCs w:val="28"/>
          <w:u w:val="double"/>
          <w:rtl/>
        </w:rPr>
        <w:lastRenderedPageBreak/>
        <w:t xml:space="preserve">דיון והכרעה </w:t>
      </w:r>
    </w:p>
    <w:p w:rsidR="00CA7FDF" w:rsidRPr="00CA7FDF" w:rsidRDefault="00CA7FDF" w:rsidP="00CA7FDF">
      <w:pPr>
        <w:contextualSpacing/>
        <w:rPr>
          <w:rFonts w:ascii="Arial" w:hAnsi="Arial"/>
          <w:b/>
          <w:bCs/>
          <w:noProof w:val="0"/>
          <w:sz w:val="28"/>
          <w:szCs w:val="28"/>
          <w:u w:val="single"/>
          <w:rtl/>
        </w:rPr>
      </w:pPr>
    </w:p>
    <w:p w:rsidR="00CA7FDF" w:rsidRPr="00CA7FDF" w:rsidRDefault="00CA7FDF" w:rsidP="00CA7FDF">
      <w:pPr>
        <w:contextualSpacing/>
        <w:rPr>
          <w:rFonts w:ascii="Arial" w:hAnsi="Arial"/>
          <w:b/>
          <w:bCs/>
          <w:noProof w:val="0"/>
          <w:sz w:val="28"/>
          <w:szCs w:val="28"/>
          <w:u w:val="single"/>
          <w:rtl/>
        </w:rPr>
      </w:pPr>
    </w:p>
    <w:p w:rsidR="002F4D05" w:rsidRPr="0010263A" w:rsidRDefault="00CA7FDF" w:rsidP="002167C1">
      <w:pPr>
        <w:numPr>
          <w:ilvl w:val="0"/>
          <w:numId w:val="1"/>
        </w:numPr>
        <w:spacing w:after="160" w:line="360" w:lineRule="auto"/>
        <w:contextualSpacing/>
        <w:jc w:val="both"/>
        <w:rPr>
          <w:rFonts w:ascii="Arial" w:hAnsi="Arial"/>
          <w:noProof w:val="0"/>
        </w:rPr>
      </w:pPr>
      <w:r w:rsidRPr="00CA7FDF">
        <w:rPr>
          <w:rFonts w:ascii="Arial" w:hAnsi="Arial"/>
          <w:noProof w:val="0"/>
          <w:rtl/>
        </w:rPr>
        <w:t xml:space="preserve">אקדים מסקנה לניתוח ואציין, כי </w:t>
      </w:r>
      <w:r w:rsidR="00721A30">
        <w:rPr>
          <w:rFonts w:ascii="Arial" w:hAnsi="Arial" w:hint="cs"/>
          <w:noProof w:val="0"/>
          <w:rtl/>
        </w:rPr>
        <w:t xml:space="preserve">לאחר בחינה מעמיקה של כלל החומר המצוי בתיק, ושמיעת </w:t>
      </w:r>
      <w:r w:rsidR="009578C5">
        <w:rPr>
          <w:rFonts w:ascii="Arial" w:hAnsi="Arial" w:hint="cs"/>
          <w:noProof w:val="0"/>
          <w:rtl/>
        </w:rPr>
        <w:t xml:space="preserve">חקירות ועדויות </w:t>
      </w:r>
      <w:r w:rsidR="00721A30">
        <w:rPr>
          <w:rFonts w:ascii="Arial" w:hAnsi="Arial" w:hint="cs"/>
          <w:noProof w:val="0"/>
          <w:rtl/>
        </w:rPr>
        <w:t>הצדדים</w:t>
      </w:r>
      <w:r w:rsidR="009578C5">
        <w:rPr>
          <w:rFonts w:ascii="Arial" w:hAnsi="Arial" w:hint="cs"/>
          <w:noProof w:val="0"/>
          <w:rtl/>
        </w:rPr>
        <w:t xml:space="preserve"> והעדים מטעמם</w:t>
      </w:r>
      <w:r w:rsidR="00721A30">
        <w:rPr>
          <w:rFonts w:ascii="Arial" w:hAnsi="Arial" w:hint="cs"/>
          <w:noProof w:val="0"/>
          <w:rtl/>
        </w:rPr>
        <w:t xml:space="preserve">, </w:t>
      </w:r>
      <w:r w:rsidR="00760729">
        <w:rPr>
          <w:rFonts w:ascii="Arial" w:hAnsi="Arial" w:hint="cs"/>
          <w:noProof w:val="0"/>
          <w:rtl/>
        </w:rPr>
        <w:t>הגעתי למסקנה לפיה ל</w:t>
      </w:r>
      <w:r w:rsidRPr="00CA7FDF">
        <w:rPr>
          <w:rFonts w:ascii="Arial" w:hAnsi="Arial"/>
          <w:noProof w:val="0"/>
          <w:rtl/>
        </w:rPr>
        <w:t>א התקיימו תנאי היסוד הנדרשים</w:t>
      </w:r>
      <w:r w:rsidR="00760729">
        <w:rPr>
          <w:rFonts w:ascii="Arial" w:hAnsi="Arial" w:hint="cs"/>
          <w:noProof w:val="0"/>
          <w:rtl/>
        </w:rPr>
        <w:t xml:space="preserve">, לצורך </w:t>
      </w:r>
      <w:r w:rsidRPr="00CA7FDF">
        <w:rPr>
          <w:rFonts w:ascii="Arial" w:hAnsi="Arial"/>
          <w:noProof w:val="0"/>
          <w:rtl/>
        </w:rPr>
        <w:t>קי</w:t>
      </w:r>
      <w:r w:rsidR="00760729">
        <w:rPr>
          <w:rFonts w:ascii="Arial" w:hAnsi="Arial" w:hint="cs"/>
          <w:noProof w:val="0"/>
          <w:rtl/>
        </w:rPr>
        <w:t>ו</w:t>
      </w:r>
      <w:r w:rsidRPr="00CA7FDF">
        <w:rPr>
          <w:rFonts w:ascii="Arial" w:hAnsi="Arial"/>
          <w:noProof w:val="0"/>
          <w:rtl/>
        </w:rPr>
        <w:t>ם צווא</w:t>
      </w:r>
      <w:r w:rsidR="00760729">
        <w:rPr>
          <w:rFonts w:ascii="Arial" w:hAnsi="Arial" w:hint="cs"/>
          <w:noProof w:val="0"/>
          <w:rtl/>
        </w:rPr>
        <w:t xml:space="preserve">ת </w:t>
      </w:r>
      <w:r w:rsidRPr="00CA7FDF">
        <w:rPr>
          <w:rFonts w:ascii="Arial" w:hAnsi="Arial"/>
          <w:noProof w:val="0"/>
          <w:rtl/>
        </w:rPr>
        <w:t xml:space="preserve">שכיב מרע. </w:t>
      </w:r>
      <w:r w:rsidR="00760729">
        <w:rPr>
          <w:rFonts w:ascii="Arial" w:hAnsi="Arial" w:hint="cs"/>
          <w:noProof w:val="0"/>
          <w:rtl/>
        </w:rPr>
        <w:t xml:space="preserve"> זאת ועוד, כפי שיובא להלן בהרחבה,  גם בכל יתר התנאים, </w:t>
      </w:r>
      <w:r w:rsidRPr="00CA7FDF">
        <w:rPr>
          <w:rFonts w:ascii="Arial" w:hAnsi="Arial"/>
          <w:noProof w:val="0"/>
          <w:rtl/>
        </w:rPr>
        <w:t xml:space="preserve">נפלו פגמים </w:t>
      </w:r>
      <w:r w:rsidR="00760729">
        <w:rPr>
          <w:rFonts w:ascii="Arial" w:hAnsi="Arial" w:hint="cs"/>
          <w:noProof w:val="0"/>
          <w:rtl/>
        </w:rPr>
        <w:t>רבים</w:t>
      </w:r>
      <w:r w:rsidR="00721A30">
        <w:rPr>
          <w:rFonts w:ascii="Arial" w:hAnsi="Arial" w:hint="cs"/>
          <w:noProof w:val="0"/>
          <w:rtl/>
        </w:rPr>
        <w:t xml:space="preserve">.  </w:t>
      </w:r>
      <w:r w:rsidR="001D4CFA">
        <w:rPr>
          <w:rFonts w:ascii="Arial" w:hAnsi="Arial" w:hint="cs"/>
          <w:noProof w:val="0"/>
          <w:rtl/>
        </w:rPr>
        <w:t>התוצאה היא</w:t>
      </w:r>
      <w:r w:rsidR="00721A30">
        <w:rPr>
          <w:rFonts w:ascii="Arial" w:hAnsi="Arial" w:hint="cs"/>
          <w:noProof w:val="0"/>
          <w:rtl/>
        </w:rPr>
        <w:t>,</w:t>
      </w:r>
      <w:r w:rsidR="001D4CFA">
        <w:rPr>
          <w:rFonts w:ascii="Arial" w:hAnsi="Arial" w:hint="cs"/>
          <w:noProof w:val="0"/>
          <w:rtl/>
        </w:rPr>
        <w:t xml:space="preserve"> שלא עלה בידי המבקש לעמוד בנטל הנדרש ל</w:t>
      </w:r>
      <w:r w:rsidR="00F43FA6">
        <w:rPr>
          <w:rFonts w:ascii="Arial" w:hAnsi="Arial" w:hint="cs"/>
          <w:noProof w:val="0"/>
          <w:rtl/>
        </w:rPr>
        <w:t>ה</w:t>
      </w:r>
      <w:r w:rsidR="001D4CFA">
        <w:rPr>
          <w:rFonts w:ascii="Arial" w:hAnsi="Arial" w:hint="cs"/>
          <w:noProof w:val="0"/>
          <w:rtl/>
        </w:rPr>
        <w:t>וכח</w:t>
      </w:r>
      <w:r w:rsidR="00F43FA6">
        <w:rPr>
          <w:rFonts w:ascii="Arial" w:hAnsi="Arial" w:hint="cs"/>
          <w:noProof w:val="0"/>
          <w:rtl/>
        </w:rPr>
        <w:t xml:space="preserve">ת הטענה כי </w:t>
      </w:r>
      <w:r w:rsidRPr="00CA7FDF">
        <w:rPr>
          <w:rFonts w:ascii="Arial" w:hAnsi="Arial"/>
          <w:noProof w:val="0"/>
          <w:rtl/>
        </w:rPr>
        <w:t>המנוחה ערכה צוואה בשני המועדים הנטענים.</w:t>
      </w:r>
      <w:r w:rsidR="002167C1">
        <w:rPr>
          <w:rFonts w:ascii="Arial" w:hAnsi="Arial" w:hint="cs"/>
          <w:noProof w:val="0"/>
          <w:rtl/>
        </w:rPr>
        <w:t xml:space="preserve"> </w:t>
      </w:r>
      <w:r w:rsidR="002F4D05" w:rsidRPr="0010263A">
        <w:rPr>
          <w:rFonts w:ascii="Arial" w:hAnsi="Arial" w:hint="cs"/>
          <w:noProof w:val="0"/>
          <w:rtl/>
        </w:rPr>
        <w:t>מהחומר המצוי בתיק עולה כי המנוחה היתה חולה פרק זמן ממושך, ידעה מהי צוואה, ובכל זאת בחרה שלא לערוך צוואה</w:t>
      </w:r>
      <w:r w:rsidR="00B123D6">
        <w:rPr>
          <w:rFonts w:ascii="Arial" w:hAnsi="Arial" w:hint="cs"/>
          <w:noProof w:val="0"/>
          <w:rtl/>
        </w:rPr>
        <w:t xml:space="preserve"> [ראה נספח 2 לתצהיר המבקש]</w:t>
      </w:r>
      <w:r w:rsidR="002F4D05" w:rsidRPr="0010263A">
        <w:rPr>
          <w:rFonts w:ascii="Arial" w:hAnsi="Arial" w:hint="cs"/>
          <w:noProof w:val="0"/>
          <w:rtl/>
        </w:rPr>
        <w:t xml:space="preserve">.  </w:t>
      </w:r>
    </w:p>
    <w:p w:rsidR="00286CE7" w:rsidRDefault="00286CE7" w:rsidP="00286CE7">
      <w:pPr>
        <w:spacing w:after="160" w:line="360" w:lineRule="auto"/>
        <w:ind w:left="1080"/>
        <w:contextualSpacing/>
        <w:jc w:val="both"/>
        <w:rPr>
          <w:rFonts w:ascii="Arial" w:hAnsi="Arial"/>
          <w:noProof w:val="0"/>
        </w:rPr>
      </w:pPr>
    </w:p>
    <w:p w:rsidR="00CA7FDF" w:rsidRPr="00CA7FDF" w:rsidRDefault="00CA7FDF" w:rsidP="001D4CFA">
      <w:pPr>
        <w:numPr>
          <w:ilvl w:val="0"/>
          <w:numId w:val="1"/>
        </w:numPr>
        <w:spacing w:after="160" w:line="360" w:lineRule="auto"/>
        <w:contextualSpacing/>
        <w:jc w:val="both"/>
        <w:rPr>
          <w:rFonts w:ascii="Arial" w:hAnsi="Arial"/>
          <w:noProof w:val="0"/>
          <w:rtl/>
        </w:rPr>
      </w:pPr>
      <w:r w:rsidRPr="00CA7FDF">
        <w:rPr>
          <w:rFonts w:ascii="Arial" w:hAnsi="Arial"/>
          <w:noProof w:val="0"/>
          <w:rtl/>
        </w:rPr>
        <w:t xml:space="preserve"> </w:t>
      </w:r>
      <w:r w:rsidR="001D4CFA">
        <w:rPr>
          <w:rFonts w:ascii="Arial" w:hAnsi="Arial" w:hint="cs"/>
          <w:noProof w:val="0"/>
          <w:rtl/>
        </w:rPr>
        <w:t xml:space="preserve">טרם </w:t>
      </w:r>
      <w:r w:rsidRPr="00CA7FDF">
        <w:rPr>
          <w:rFonts w:ascii="Arial" w:hAnsi="Arial"/>
          <w:noProof w:val="0"/>
          <w:rtl/>
        </w:rPr>
        <w:t xml:space="preserve">סקירת החוק והפסיקה הרלוונטיים, ומעבר ליישום </w:t>
      </w:r>
      <w:r w:rsidR="001D4CFA">
        <w:rPr>
          <w:rFonts w:ascii="Arial" w:hAnsi="Arial" w:hint="cs"/>
          <w:noProof w:val="0"/>
          <w:rtl/>
        </w:rPr>
        <w:t xml:space="preserve">בנסיבות </w:t>
      </w:r>
      <w:r w:rsidRPr="00CA7FDF">
        <w:rPr>
          <w:rFonts w:ascii="Arial" w:hAnsi="Arial"/>
          <w:noProof w:val="0"/>
          <w:rtl/>
        </w:rPr>
        <w:t xml:space="preserve">המקרה דנן, אביא </w:t>
      </w:r>
      <w:r w:rsidR="001D4CFA">
        <w:rPr>
          <w:rFonts w:ascii="Arial" w:hAnsi="Arial" w:hint="cs"/>
          <w:noProof w:val="0"/>
          <w:rtl/>
        </w:rPr>
        <w:t xml:space="preserve">להלן </w:t>
      </w:r>
      <w:r w:rsidR="00286CE7">
        <w:rPr>
          <w:rFonts w:ascii="Arial" w:hAnsi="Arial"/>
          <w:noProof w:val="0"/>
          <w:rtl/>
        </w:rPr>
        <w:t xml:space="preserve">את </w:t>
      </w:r>
      <w:r w:rsidR="001D4CFA">
        <w:rPr>
          <w:rFonts w:ascii="Arial" w:hAnsi="Arial" w:hint="cs"/>
          <w:noProof w:val="0"/>
          <w:rtl/>
        </w:rPr>
        <w:t>נוסח זיכרו</w:t>
      </w:r>
      <w:r w:rsidR="001D4CFA">
        <w:rPr>
          <w:rFonts w:ascii="Arial" w:hAnsi="Arial" w:hint="eastAsia"/>
          <w:noProof w:val="0"/>
          <w:rtl/>
        </w:rPr>
        <w:t>ן</w:t>
      </w:r>
      <w:r w:rsidR="00286CE7">
        <w:rPr>
          <w:rFonts w:ascii="Arial" w:hAnsi="Arial"/>
          <w:noProof w:val="0"/>
          <w:rtl/>
        </w:rPr>
        <w:t xml:space="preserve"> הדברים, שערך כ</w:t>
      </w:r>
      <w:r w:rsidR="00286CE7">
        <w:rPr>
          <w:rFonts w:ascii="Arial" w:hAnsi="Arial" w:hint="cs"/>
          <w:noProof w:val="0"/>
          <w:rtl/>
        </w:rPr>
        <w:t>ל</w:t>
      </w:r>
      <w:r w:rsidRPr="00CA7FDF">
        <w:rPr>
          <w:rFonts w:ascii="Arial" w:hAnsi="Arial"/>
          <w:noProof w:val="0"/>
          <w:rtl/>
        </w:rPr>
        <w:t xml:space="preserve"> אחד מהעדים במועדים הנטענים, הנחזים להיות צוואת שכיב מרע, להלן:</w:t>
      </w:r>
    </w:p>
    <w:p w:rsidR="00CA7FDF" w:rsidRPr="00CA7FDF" w:rsidRDefault="00CA7FDF" w:rsidP="00CA7FDF">
      <w:pPr>
        <w:spacing w:line="360" w:lineRule="auto"/>
        <w:ind w:left="1080"/>
        <w:contextualSpacing/>
        <w:jc w:val="both"/>
        <w:rPr>
          <w:rFonts w:ascii="Arial" w:hAnsi="Arial"/>
          <w:noProof w:val="0"/>
          <w:rtl/>
        </w:rPr>
      </w:pPr>
    </w:p>
    <w:p w:rsidR="00CA7FDF" w:rsidRPr="00823554" w:rsidRDefault="00CA7FDF" w:rsidP="00CA7FDF">
      <w:pPr>
        <w:spacing w:line="360" w:lineRule="auto"/>
        <w:ind w:left="1080"/>
        <w:contextualSpacing/>
        <w:jc w:val="both"/>
        <w:rPr>
          <w:rFonts w:ascii="Arial" w:hAnsi="Arial"/>
          <w:b/>
          <w:bCs/>
          <w:noProof w:val="0"/>
          <w:u w:val="single"/>
          <w:rtl/>
        </w:rPr>
      </w:pPr>
      <w:r w:rsidRPr="00823554">
        <w:rPr>
          <w:rFonts w:ascii="Arial" w:hAnsi="Arial"/>
          <w:b/>
          <w:bCs/>
          <w:noProof w:val="0"/>
          <w:u w:val="single"/>
          <w:rtl/>
        </w:rPr>
        <w:t>צוואה לכאורה מיום 17.12.2021</w:t>
      </w:r>
    </w:p>
    <w:p w:rsidR="00CA7FDF" w:rsidRPr="00CA7FDF" w:rsidRDefault="00CA7FDF" w:rsidP="00CA7FDF">
      <w:pPr>
        <w:spacing w:line="360" w:lineRule="auto"/>
        <w:ind w:left="1080"/>
        <w:contextualSpacing/>
        <w:jc w:val="both"/>
        <w:rPr>
          <w:rFonts w:ascii="Arial" w:hAnsi="Arial"/>
          <w:noProof w:val="0"/>
          <w:rtl/>
        </w:rPr>
      </w:pPr>
      <w:r w:rsidRPr="00CA7FDF">
        <w:rPr>
          <w:rFonts w:ascii="Calibri" w:eastAsia="Calibri" w:hAnsi="Calibri" w:cs="Arial"/>
          <w:sz w:val="22"/>
          <w:szCs w:val="22"/>
        </w:rPr>
        <w:drawing>
          <wp:inline distT="0" distB="0" distL="0" distR="0" wp14:anchorId="5C7662CD" wp14:editId="461F73F5">
            <wp:extent cx="2327902" cy="2704475"/>
            <wp:effectExtent l="0" t="0" r="0" b="635"/>
            <wp:docPr id="2" name="תמונה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תמונה 15"/>
                    <pic:cNvPicPr>
                      <a:picLocks noChangeAspect="1" noChangeArrowheads="1"/>
                    </pic:cNvPicPr>
                  </pic:nvPicPr>
                  <pic:blipFill>
                    <a:blip r:embed="rId10">
                      <a:extLst>
                        <a:ext uri="{28A0092B-C50C-407E-A947-70E740481C1C}">
                          <a14:useLocalDpi xmlns:a14="http://schemas.microsoft.com/office/drawing/2010/main" val="0"/>
                        </a:ext>
                      </a:extLst>
                    </a:blip>
                    <a:stretch>
                      <a:fillRect/>
                    </a:stretch>
                  </pic:blipFill>
                  <pic:spPr bwMode="auto">
                    <a:xfrm>
                      <a:off x="0" y="0"/>
                      <a:ext cx="2327902" cy="2704475"/>
                    </a:xfrm>
                    <a:prstGeom prst="rect">
                      <a:avLst/>
                    </a:prstGeom>
                    <a:noFill/>
                    <a:ln>
                      <a:noFill/>
                    </a:ln>
                  </pic:spPr>
                </pic:pic>
              </a:graphicData>
            </a:graphic>
          </wp:inline>
        </w:drawing>
      </w:r>
    </w:p>
    <w:p w:rsidR="00CA7FDF" w:rsidRPr="00CA7FDF" w:rsidRDefault="00CA7FDF" w:rsidP="00CA7FDF">
      <w:pPr>
        <w:spacing w:line="360" w:lineRule="auto"/>
        <w:ind w:left="1080"/>
        <w:contextualSpacing/>
        <w:jc w:val="both"/>
        <w:rPr>
          <w:rFonts w:ascii="Calibri" w:eastAsia="Calibri" w:hAnsi="Calibri" w:cs="Arial"/>
          <w:sz w:val="22"/>
          <w:szCs w:val="22"/>
          <w:rtl/>
        </w:rPr>
      </w:pPr>
    </w:p>
    <w:p w:rsidR="00CA7FDF" w:rsidRDefault="00CA7FDF" w:rsidP="00CA7FDF">
      <w:pPr>
        <w:spacing w:line="360" w:lineRule="auto"/>
        <w:ind w:left="1080"/>
        <w:contextualSpacing/>
        <w:jc w:val="both"/>
        <w:rPr>
          <w:rFonts w:ascii="Calibri" w:eastAsia="Calibri" w:hAnsi="Calibri" w:cs="Arial"/>
          <w:sz w:val="22"/>
          <w:szCs w:val="22"/>
          <w:rtl/>
        </w:rPr>
      </w:pPr>
    </w:p>
    <w:p w:rsidR="002167C1" w:rsidRDefault="002167C1" w:rsidP="00CA7FDF">
      <w:pPr>
        <w:spacing w:line="360" w:lineRule="auto"/>
        <w:ind w:left="1080"/>
        <w:contextualSpacing/>
        <w:jc w:val="both"/>
        <w:rPr>
          <w:rFonts w:ascii="Calibri" w:eastAsia="Calibri" w:hAnsi="Calibri" w:cs="Arial"/>
          <w:sz w:val="22"/>
          <w:szCs w:val="22"/>
          <w:rtl/>
        </w:rPr>
      </w:pPr>
    </w:p>
    <w:p w:rsidR="002167C1" w:rsidRDefault="002167C1" w:rsidP="00CA7FDF">
      <w:pPr>
        <w:spacing w:line="360" w:lineRule="auto"/>
        <w:ind w:left="1080"/>
        <w:contextualSpacing/>
        <w:jc w:val="both"/>
        <w:rPr>
          <w:rFonts w:ascii="Calibri" w:eastAsia="Calibri" w:hAnsi="Calibri" w:cs="Arial"/>
          <w:sz w:val="22"/>
          <w:szCs w:val="22"/>
          <w:rtl/>
        </w:rPr>
      </w:pPr>
    </w:p>
    <w:p w:rsidR="002167C1" w:rsidRPr="00CA7FDF" w:rsidRDefault="002167C1" w:rsidP="00CA7FDF">
      <w:pPr>
        <w:spacing w:line="360" w:lineRule="auto"/>
        <w:ind w:left="1080"/>
        <w:contextualSpacing/>
        <w:jc w:val="both"/>
        <w:rPr>
          <w:rFonts w:ascii="Calibri" w:eastAsia="Calibri" w:hAnsi="Calibri" w:cs="Arial"/>
          <w:sz w:val="22"/>
          <w:szCs w:val="22"/>
          <w:rtl/>
        </w:rPr>
      </w:pPr>
    </w:p>
    <w:p w:rsidR="00CA7FDF" w:rsidRPr="00CA7FDF" w:rsidRDefault="00CA7FDF" w:rsidP="00CA7FDF">
      <w:pPr>
        <w:spacing w:line="360" w:lineRule="auto"/>
        <w:ind w:left="1080"/>
        <w:contextualSpacing/>
        <w:jc w:val="both"/>
        <w:rPr>
          <w:rFonts w:ascii="David" w:eastAsia="Calibri" w:hAnsi="David"/>
          <w:b/>
          <w:bCs/>
          <w:sz w:val="22"/>
          <w:szCs w:val="22"/>
          <w:u w:val="thick"/>
          <w:rtl/>
        </w:rPr>
      </w:pPr>
      <w:r w:rsidRPr="00CA7FDF">
        <w:rPr>
          <w:rFonts w:ascii="David" w:eastAsia="Calibri" w:hAnsi="David"/>
          <w:b/>
          <w:bCs/>
          <w:sz w:val="22"/>
          <w:szCs w:val="22"/>
          <w:u w:val="thick"/>
          <w:rtl/>
        </w:rPr>
        <w:lastRenderedPageBreak/>
        <w:t>צוואה לכאורה מיום 24.1.2021</w:t>
      </w:r>
    </w:p>
    <w:p w:rsidR="00CA7FDF" w:rsidRPr="00CA7FDF" w:rsidRDefault="00CA7FDF" w:rsidP="00CA7FDF">
      <w:pPr>
        <w:spacing w:line="360" w:lineRule="auto"/>
        <w:ind w:left="1080"/>
        <w:contextualSpacing/>
        <w:jc w:val="both"/>
        <w:rPr>
          <w:rFonts w:ascii="Arial" w:hAnsi="Arial"/>
          <w:b/>
          <w:bCs/>
          <w:noProof w:val="0"/>
          <w:rtl/>
        </w:rPr>
      </w:pPr>
      <w:r w:rsidRPr="00CA7FDF">
        <w:rPr>
          <w:rFonts w:ascii="Calibri" w:eastAsia="Calibri" w:hAnsi="Calibri" w:cs="Arial"/>
          <w:b/>
          <w:bCs/>
          <w:sz w:val="22"/>
          <w:szCs w:val="22"/>
        </w:rPr>
        <w:drawing>
          <wp:inline distT="0" distB="0" distL="0" distR="0" wp14:anchorId="44B9366D" wp14:editId="529ECA99">
            <wp:extent cx="1679211" cy="2351824"/>
            <wp:effectExtent l="0" t="0" r="0" b="0"/>
            <wp:docPr id="3" name="תמונה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תמונה 13"/>
                    <pic:cNvPicPr>
                      <a:picLocks noChangeAspect="1" noChangeArrowheads="1"/>
                    </pic:cNvPicPr>
                  </pic:nvPicPr>
                  <pic:blipFill>
                    <a:blip r:embed="rId11">
                      <a:extLst>
                        <a:ext uri="{28A0092B-C50C-407E-A947-70E740481C1C}">
                          <a14:useLocalDpi xmlns:a14="http://schemas.microsoft.com/office/drawing/2010/main" val="0"/>
                        </a:ext>
                      </a:extLst>
                    </a:blip>
                    <a:stretch>
                      <a:fillRect/>
                    </a:stretch>
                  </pic:blipFill>
                  <pic:spPr bwMode="auto">
                    <a:xfrm>
                      <a:off x="0" y="0"/>
                      <a:ext cx="1679211" cy="2351824"/>
                    </a:xfrm>
                    <a:prstGeom prst="rect">
                      <a:avLst/>
                    </a:prstGeom>
                    <a:noFill/>
                    <a:ln>
                      <a:noFill/>
                    </a:ln>
                  </pic:spPr>
                </pic:pic>
              </a:graphicData>
            </a:graphic>
          </wp:inline>
        </w:drawing>
      </w:r>
    </w:p>
    <w:p w:rsidR="00CA7FDF" w:rsidRPr="00CA7FDF" w:rsidRDefault="00CA7FDF" w:rsidP="00CA7FDF">
      <w:pPr>
        <w:contextualSpacing/>
        <w:rPr>
          <w:rFonts w:ascii="Arial" w:hAnsi="Arial"/>
          <w:b/>
          <w:bCs/>
          <w:noProof w:val="0"/>
          <w:sz w:val="28"/>
          <w:szCs w:val="28"/>
          <w:u w:val="single"/>
          <w:rtl/>
        </w:rPr>
      </w:pPr>
    </w:p>
    <w:p w:rsidR="00CA7FDF" w:rsidRPr="00CA7FDF" w:rsidRDefault="00CA7FDF" w:rsidP="00CA7FDF">
      <w:pPr>
        <w:contextualSpacing/>
        <w:rPr>
          <w:rFonts w:ascii="Arial" w:hAnsi="Arial"/>
          <w:b/>
          <w:bCs/>
          <w:noProof w:val="0"/>
          <w:sz w:val="28"/>
          <w:szCs w:val="28"/>
          <w:u w:val="single"/>
          <w:rtl/>
        </w:rPr>
      </w:pPr>
    </w:p>
    <w:p w:rsidR="00CA7FDF" w:rsidRPr="00CA7FDF" w:rsidRDefault="00CA7FDF" w:rsidP="00CA7FDF">
      <w:pPr>
        <w:contextualSpacing/>
        <w:rPr>
          <w:rFonts w:ascii="Arial" w:hAnsi="Arial"/>
          <w:b/>
          <w:bCs/>
          <w:noProof w:val="0"/>
          <w:sz w:val="28"/>
          <w:szCs w:val="28"/>
          <w:u w:val="single"/>
          <w:rtl/>
        </w:rPr>
      </w:pPr>
    </w:p>
    <w:p w:rsidR="00CA7FDF" w:rsidRPr="00CA7FDF" w:rsidRDefault="00CA7FDF" w:rsidP="00CA7FDF">
      <w:pPr>
        <w:contextualSpacing/>
        <w:rPr>
          <w:rFonts w:ascii="Arial" w:hAnsi="Arial"/>
          <w:b/>
          <w:bCs/>
          <w:noProof w:val="0"/>
          <w:sz w:val="28"/>
          <w:szCs w:val="28"/>
          <w:u w:val="single"/>
          <w:rtl/>
        </w:rPr>
      </w:pPr>
    </w:p>
    <w:p w:rsidR="00CA7FDF" w:rsidRPr="00CA7FDF" w:rsidRDefault="00CA7FDF" w:rsidP="00CA7FDF">
      <w:pPr>
        <w:contextualSpacing/>
        <w:rPr>
          <w:rFonts w:ascii="Calibri" w:eastAsia="Calibri" w:hAnsi="Calibri" w:cs="Arial"/>
          <w:sz w:val="22"/>
          <w:szCs w:val="22"/>
          <w:rtl/>
        </w:rPr>
      </w:pPr>
    </w:p>
    <w:p w:rsidR="00CA7FDF" w:rsidRPr="00CA7FDF" w:rsidRDefault="00CA7FDF" w:rsidP="00CA7FDF">
      <w:pPr>
        <w:contextualSpacing/>
        <w:rPr>
          <w:rFonts w:ascii="Arial" w:hAnsi="Arial"/>
          <w:b/>
          <w:bCs/>
          <w:noProof w:val="0"/>
          <w:sz w:val="28"/>
          <w:szCs w:val="28"/>
          <w:u w:val="single"/>
          <w:rtl/>
        </w:rPr>
      </w:pPr>
      <w:r w:rsidRPr="00CA7FDF">
        <w:rPr>
          <w:rFonts w:ascii="Calibri" w:eastAsia="Calibri" w:hAnsi="Calibri" w:cs="Arial"/>
          <w:sz w:val="22"/>
          <w:szCs w:val="22"/>
        </w:rPr>
        <w:drawing>
          <wp:inline distT="0" distB="0" distL="0" distR="0" wp14:anchorId="1069D947" wp14:editId="3F8EB212">
            <wp:extent cx="2149207" cy="2212819"/>
            <wp:effectExtent l="0" t="0" r="3810" b="0"/>
            <wp:docPr id="4" name="תמונה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תמונה 14"/>
                    <pic:cNvPicPr>
                      <a:picLocks noChangeAspect="1" noChangeArrowheads="1"/>
                    </pic:cNvPicPr>
                  </pic:nvPicPr>
                  <pic:blipFill>
                    <a:blip r:embed="rId12">
                      <a:extLst>
                        <a:ext uri="{28A0092B-C50C-407E-A947-70E740481C1C}">
                          <a14:useLocalDpi xmlns:a14="http://schemas.microsoft.com/office/drawing/2010/main" val="0"/>
                        </a:ext>
                      </a:extLst>
                    </a:blip>
                    <a:stretch>
                      <a:fillRect/>
                    </a:stretch>
                  </pic:blipFill>
                  <pic:spPr bwMode="auto">
                    <a:xfrm>
                      <a:off x="0" y="0"/>
                      <a:ext cx="2149207" cy="2212819"/>
                    </a:xfrm>
                    <a:prstGeom prst="rect">
                      <a:avLst/>
                    </a:prstGeom>
                    <a:noFill/>
                    <a:ln>
                      <a:noFill/>
                    </a:ln>
                  </pic:spPr>
                </pic:pic>
              </a:graphicData>
            </a:graphic>
          </wp:inline>
        </w:drawing>
      </w:r>
    </w:p>
    <w:p w:rsidR="00CA7FDF" w:rsidRPr="00CA7FDF" w:rsidRDefault="00CA7FDF" w:rsidP="00CA7FDF">
      <w:pPr>
        <w:contextualSpacing/>
        <w:rPr>
          <w:rFonts w:ascii="Arial" w:hAnsi="Arial"/>
          <w:b/>
          <w:bCs/>
          <w:noProof w:val="0"/>
          <w:sz w:val="28"/>
          <w:szCs w:val="28"/>
          <w:u w:val="single"/>
          <w:rtl/>
        </w:rPr>
      </w:pPr>
    </w:p>
    <w:p w:rsidR="00CA7FDF" w:rsidRPr="00CA7FDF" w:rsidRDefault="00CA7FDF" w:rsidP="00CA7FDF">
      <w:pPr>
        <w:contextualSpacing/>
        <w:rPr>
          <w:rFonts w:ascii="Arial" w:hAnsi="Arial"/>
          <w:b/>
          <w:bCs/>
          <w:noProof w:val="0"/>
          <w:sz w:val="28"/>
          <w:szCs w:val="28"/>
          <w:u w:val="single"/>
          <w:rtl/>
        </w:rPr>
      </w:pPr>
    </w:p>
    <w:p w:rsidR="00CA7FDF" w:rsidRPr="00CA7FDF" w:rsidRDefault="00CA7FDF" w:rsidP="00CA7FDF">
      <w:pPr>
        <w:contextualSpacing/>
        <w:rPr>
          <w:rFonts w:ascii="Arial" w:hAnsi="Arial"/>
          <w:b/>
          <w:bCs/>
          <w:noProof w:val="0"/>
          <w:sz w:val="28"/>
          <w:szCs w:val="28"/>
          <w:u w:val="single"/>
          <w:rtl/>
        </w:rPr>
      </w:pPr>
    </w:p>
    <w:p w:rsidR="00CA7FDF" w:rsidRDefault="00CA7FDF" w:rsidP="00CA7FDF">
      <w:pPr>
        <w:contextualSpacing/>
        <w:rPr>
          <w:rFonts w:ascii="Arial" w:hAnsi="Arial"/>
          <w:b/>
          <w:bCs/>
          <w:noProof w:val="0"/>
          <w:sz w:val="28"/>
          <w:szCs w:val="28"/>
          <w:u w:val="single"/>
          <w:rtl/>
        </w:rPr>
      </w:pPr>
    </w:p>
    <w:p w:rsidR="00856B1A" w:rsidRDefault="00856B1A" w:rsidP="00CA7FDF">
      <w:pPr>
        <w:contextualSpacing/>
        <w:rPr>
          <w:rFonts w:ascii="Arial" w:hAnsi="Arial"/>
          <w:b/>
          <w:bCs/>
          <w:noProof w:val="0"/>
          <w:sz w:val="28"/>
          <w:szCs w:val="28"/>
          <w:u w:val="single"/>
          <w:rtl/>
        </w:rPr>
      </w:pPr>
    </w:p>
    <w:p w:rsidR="00856B1A" w:rsidRDefault="00856B1A" w:rsidP="00CA7FDF">
      <w:pPr>
        <w:contextualSpacing/>
        <w:rPr>
          <w:rFonts w:ascii="Arial" w:hAnsi="Arial"/>
          <w:b/>
          <w:bCs/>
          <w:noProof w:val="0"/>
          <w:sz w:val="28"/>
          <w:szCs w:val="28"/>
          <w:u w:val="single"/>
          <w:rtl/>
        </w:rPr>
      </w:pPr>
    </w:p>
    <w:p w:rsidR="00856B1A" w:rsidRDefault="00856B1A" w:rsidP="00CA7FDF">
      <w:pPr>
        <w:contextualSpacing/>
        <w:rPr>
          <w:rFonts w:ascii="Arial" w:hAnsi="Arial"/>
          <w:b/>
          <w:bCs/>
          <w:noProof w:val="0"/>
          <w:sz w:val="28"/>
          <w:szCs w:val="28"/>
          <w:u w:val="single"/>
          <w:rtl/>
        </w:rPr>
      </w:pPr>
    </w:p>
    <w:p w:rsidR="00856B1A" w:rsidRPr="00CA7FDF" w:rsidRDefault="00856B1A" w:rsidP="00CA7FDF">
      <w:pPr>
        <w:contextualSpacing/>
        <w:rPr>
          <w:rFonts w:ascii="Arial" w:hAnsi="Arial"/>
          <w:b/>
          <w:bCs/>
          <w:noProof w:val="0"/>
          <w:sz w:val="28"/>
          <w:szCs w:val="28"/>
          <w:u w:val="single"/>
          <w:rtl/>
        </w:rPr>
      </w:pPr>
    </w:p>
    <w:p w:rsidR="002167C1" w:rsidRDefault="002167C1" w:rsidP="00CA7FDF">
      <w:pPr>
        <w:contextualSpacing/>
        <w:rPr>
          <w:rFonts w:ascii="Arial" w:hAnsi="Arial"/>
          <w:b/>
          <w:bCs/>
          <w:noProof w:val="0"/>
          <w:u w:val="single"/>
          <w:rtl/>
        </w:rPr>
      </w:pPr>
    </w:p>
    <w:p w:rsidR="002167C1" w:rsidRDefault="002167C1" w:rsidP="00CA7FDF">
      <w:pPr>
        <w:contextualSpacing/>
        <w:rPr>
          <w:rFonts w:ascii="Arial" w:hAnsi="Arial"/>
          <w:b/>
          <w:bCs/>
          <w:noProof w:val="0"/>
          <w:u w:val="single"/>
          <w:rtl/>
        </w:rPr>
      </w:pPr>
    </w:p>
    <w:p w:rsidR="002167C1" w:rsidRDefault="002167C1" w:rsidP="00CA7FDF">
      <w:pPr>
        <w:contextualSpacing/>
        <w:rPr>
          <w:rFonts w:ascii="Arial" w:hAnsi="Arial"/>
          <w:b/>
          <w:bCs/>
          <w:noProof w:val="0"/>
          <w:u w:val="single"/>
          <w:rtl/>
        </w:rPr>
      </w:pPr>
    </w:p>
    <w:p w:rsidR="002167C1" w:rsidRDefault="002167C1" w:rsidP="00CA7FDF">
      <w:pPr>
        <w:contextualSpacing/>
        <w:rPr>
          <w:rFonts w:ascii="Arial" w:hAnsi="Arial"/>
          <w:b/>
          <w:bCs/>
          <w:noProof w:val="0"/>
          <w:u w:val="single"/>
          <w:rtl/>
        </w:rPr>
      </w:pPr>
    </w:p>
    <w:p w:rsidR="002167C1" w:rsidRDefault="002167C1" w:rsidP="00CA7FDF">
      <w:pPr>
        <w:contextualSpacing/>
        <w:rPr>
          <w:rFonts w:ascii="Arial" w:hAnsi="Arial"/>
          <w:b/>
          <w:bCs/>
          <w:noProof w:val="0"/>
          <w:u w:val="single"/>
          <w:rtl/>
        </w:rPr>
      </w:pPr>
    </w:p>
    <w:p w:rsidR="00CA7FDF" w:rsidRPr="002167C1" w:rsidRDefault="00CA7FDF" w:rsidP="00CA7FDF">
      <w:pPr>
        <w:contextualSpacing/>
        <w:rPr>
          <w:rFonts w:ascii="Arial" w:hAnsi="Arial"/>
          <w:b/>
          <w:bCs/>
          <w:noProof w:val="0"/>
          <w:u w:val="single"/>
          <w:rtl/>
        </w:rPr>
      </w:pPr>
      <w:r w:rsidRPr="002167C1">
        <w:rPr>
          <w:rFonts w:ascii="Arial" w:hAnsi="Arial"/>
          <w:b/>
          <w:bCs/>
          <w:noProof w:val="0"/>
          <w:u w:val="single"/>
          <w:rtl/>
        </w:rPr>
        <w:t>הקדמה</w:t>
      </w:r>
    </w:p>
    <w:p w:rsidR="00CA7FDF" w:rsidRPr="00CA7FDF" w:rsidRDefault="00CA7FDF" w:rsidP="00CA7FDF">
      <w:pPr>
        <w:ind w:left="720"/>
        <w:contextualSpacing/>
        <w:rPr>
          <w:rFonts w:ascii="Arial" w:hAnsi="Arial"/>
          <w:noProof w:val="0"/>
          <w:u w:val="single"/>
          <w:rtl/>
        </w:rPr>
      </w:pPr>
    </w:p>
    <w:p w:rsidR="00CA7FDF" w:rsidRPr="00CA7FDF" w:rsidRDefault="00CA7FDF" w:rsidP="00CA7FDF">
      <w:pPr>
        <w:numPr>
          <w:ilvl w:val="0"/>
          <w:numId w:val="1"/>
        </w:numPr>
        <w:spacing w:after="160" w:line="360" w:lineRule="auto"/>
        <w:contextualSpacing/>
        <w:jc w:val="both"/>
        <w:rPr>
          <w:rFonts w:ascii="Arial" w:hAnsi="Arial"/>
          <w:rtl/>
        </w:rPr>
      </w:pPr>
      <w:r w:rsidRPr="00CA7FDF">
        <w:rPr>
          <w:rFonts w:ascii="Arial" w:hAnsi="Arial"/>
          <w:noProof w:val="0"/>
          <w:rtl/>
        </w:rPr>
        <w:t xml:space="preserve">תכליתו של חוק הירושה הוא קיום רצון הנפטר. מטרה זו מתגשמת כשאין כל ספק באמיתות הצוואה ובהיותה משקפת את רצון הנפטר במועד חתימתה. </w:t>
      </w:r>
    </w:p>
    <w:p w:rsidR="00CA7FDF" w:rsidRPr="00CA7FDF" w:rsidRDefault="00CA7FDF" w:rsidP="00CA7FDF">
      <w:pPr>
        <w:spacing w:line="360" w:lineRule="auto"/>
        <w:ind w:left="1080"/>
        <w:contextualSpacing/>
        <w:jc w:val="both"/>
        <w:rPr>
          <w:rFonts w:ascii="Arial" w:hAnsi="Arial"/>
        </w:rPr>
      </w:pPr>
    </w:p>
    <w:p w:rsidR="00CA7FDF" w:rsidRPr="00CA7FDF" w:rsidRDefault="00CA7FDF" w:rsidP="00CA7FDF">
      <w:pPr>
        <w:numPr>
          <w:ilvl w:val="0"/>
          <w:numId w:val="1"/>
        </w:numPr>
        <w:spacing w:after="160" w:line="360" w:lineRule="auto"/>
        <w:contextualSpacing/>
        <w:jc w:val="both"/>
        <w:rPr>
          <w:rFonts w:ascii="Arial" w:hAnsi="Arial"/>
        </w:rPr>
      </w:pPr>
      <w:r w:rsidRPr="00CA7FDF">
        <w:rPr>
          <w:rFonts w:ascii="Arial" w:hAnsi="Arial"/>
          <w:noProof w:val="0"/>
          <w:rtl/>
        </w:rPr>
        <w:t xml:space="preserve">הכלל הוא, כי כל אדם כשיר לזכויות ולחובות מלידתו ועד מותו וכל אדם כשיר לפעולות משפטיות, אלא אם נשללה או הוגבלה כשרות זו, בחוק או בפסק דין של בית-משפט (ראו: סעיפים 1 ו-2 </w:t>
      </w:r>
      <w:r w:rsidRPr="00CA7FDF">
        <w:rPr>
          <w:rFonts w:ascii="Arial" w:hAnsi="Arial"/>
          <w:b/>
          <w:bCs/>
          <w:noProof w:val="0"/>
          <w:rtl/>
        </w:rPr>
        <w:t>לחוק הכשרות המשפטית והאפוטרופסות</w:t>
      </w:r>
      <w:r w:rsidRPr="00CA7FDF">
        <w:rPr>
          <w:rFonts w:ascii="Arial" w:hAnsi="Arial"/>
          <w:noProof w:val="0"/>
          <w:rtl/>
        </w:rPr>
        <w:t>, תשכ"ב – 1962). משכך, כל אדם כשיר לעשות צוואה, אלא אם כן כשרות זו נשללה ממנו.</w:t>
      </w:r>
    </w:p>
    <w:p w:rsidR="00CA7FDF" w:rsidRPr="00CA7FDF" w:rsidRDefault="00CA7FDF" w:rsidP="00CA7FDF">
      <w:pPr>
        <w:spacing w:after="160" w:line="256" w:lineRule="auto"/>
        <w:ind w:left="720"/>
        <w:contextualSpacing/>
        <w:jc w:val="both"/>
        <w:rPr>
          <w:rFonts w:ascii="Arial" w:hAnsi="Arial"/>
        </w:rPr>
      </w:pPr>
    </w:p>
    <w:p w:rsidR="00823554" w:rsidRPr="00CA7FDF" w:rsidRDefault="00823554" w:rsidP="00CA7FDF">
      <w:pPr>
        <w:ind w:left="720"/>
        <w:contextualSpacing/>
        <w:rPr>
          <w:rFonts w:ascii="Arial" w:hAnsi="Arial"/>
          <w:noProof w:val="0"/>
          <w:rtl/>
        </w:rPr>
      </w:pPr>
    </w:p>
    <w:p w:rsidR="00CA7FDF" w:rsidRPr="002167C1" w:rsidRDefault="00CA7FDF" w:rsidP="00CA7FDF">
      <w:pPr>
        <w:spacing w:line="360" w:lineRule="auto"/>
        <w:contextualSpacing/>
        <w:rPr>
          <w:rFonts w:ascii="David" w:eastAsia="Calibri" w:hAnsi="David"/>
          <w:b/>
          <w:bCs/>
          <w:noProof w:val="0"/>
          <w:u w:val="single"/>
          <w:rtl/>
        </w:rPr>
      </w:pPr>
      <w:r w:rsidRPr="002167C1">
        <w:rPr>
          <w:rFonts w:ascii="David" w:eastAsia="Calibri" w:hAnsi="David"/>
          <w:b/>
          <w:bCs/>
          <w:noProof w:val="0"/>
          <w:u w:val="single"/>
          <w:rtl/>
        </w:rPr>
        <w:t>צוואה בע"פ -מסגרת המשפטית (חוק ופסיקה)</w:t>
      </w:r>
      <w:r w:rsidRPr="002167C1">
        <w:rPr>
          <w:rFonts w:ascii="David" w:eastAsia="Calibri" w:hAnsi="David"/>
          <w:b/>
          <w:bCs/>
          <w:noProof w:val="0"/>
          <w:u w:val="single"/>
        </w:rPr>
        <w:t>:</w:t>
      </w:r>
    </w:p>
    <w:p w:rsidR="00CA7FDF" w:rsidRPr="00CA7FDF" w:rsidRDefault="00CA7FDF" w:rsidP="00CA7FDF">
      <w:pPr>
        <w:spacing w:line="360" w:lineRule="auto"/>
        <w:rPr>
          <w:rFonts w:ascii="David" w:eastAsia="Calibri" w:hAnsi="David"/>
          <w:b/>
          <w:bCs/>
          <w:noProof w:val="0"/>
          <w:u w:val="single"/>
        </w:rPr>
      </w:pPr>
    </w:p>
    <w:p w:rsidR="00CA7FDF" w:rsidRPr="00CA7FDF" w:rsidRDefault="00CA7FDF" w:rsidP="00CA7FDF">
      <w:pPr>
        <w:numPr>
          <w:ilvl w:val="0"/>
          <w:numId w:val="1"/>
        </w:numPr>
        <w:spacing w:after="160" w:line="360" w:lineRule="auto"/>
        <w:contextualSpacing/>
        <w:rPr>
          <w:rFonts w:ascii="David" w:eastAsia="Calibri" w:hAnsi="David"/>
          <w:noProof w:val="0"/>
          <w:rtl/>
        </w:rPr>
      </w:pPr>
      <w:r w:rsidRPr="00CA7FDF">
        <w:rPr>
          <w:rFonts w:ascii="David" w:eastAsia="Calibri" w:hAnsi="David"/>
          <w:noProof w:val="0"/>
          <w:rtl/>
        </w:rPr>
        <w:t>הוראות החוק הרלוונטיות לענייננו מקורם בסעיף 23 לחוק הירושה,</w:t>
      </w:r>
      <w:r w:rsidRPr="00CA7FDF">
        <w:rPr>
          <w:rFonts w:ascii="Assistant" w:eastAsia="Calibri" w:hAnsi="Assistant" w:cs="Arial"/>
          <w:noProof w:val="0"/>
          <w:color w:val="0A0A0A"/>
          <w:sz w:val="22"/>
          <w:szCs w:val="22"/>
          <w:shd w:val="clear" w:color="auto" w:fill="FFFFFF"/>
          <w:rtl/>
        </w:rPr>
        <w:t xml:space="preserve"> </w:t>
      </w:r>
      <w:r w:rsidRPr="00CA7FDF">
        <w:rPr>
          <w:rFonts w:ascii="David" w:eastAsia="Calibri" w:hAnsi="David"/>
          <w:noProof w:val="0"/>
          <w:rtl/>
        </w:rPr>
        <w:t>תשכ"ה-1965 (להלן</w:t>
      </w:r>
      <w:r w:rsidRPr="00CA7FDF">
        <w:rPr>
          <w:rFonts w:ascii="David" w:eastAsia="Calibri" w:hAnsi="David"/>
          <w:noProof w:val="0"/>
        </w:rPr>
        <w:t xml:space="preserve">": </w:t>
      </w:r>
      <w:r w:rsidRPr="00CA7FDF">
        <w:rPr>
          <w:rFonts w:ascii="David" w:eastAsia="Calibri" w:hAnsi="David"/>
          <w:b/>
          <w:bCs/>
          <w:noProof w:val="0"/>
          <w:rtl/>
        </w:rPr>
        <w:t>חוק הירושה</w:t>
      </w:r>
      <w:r w:rsidRPr="00CA7FDF">
        <w:rPr>
          <w:rFonts w:ascii="David" w:eastAsia="Calibri" w:hAnsi="David"/>
          <w:noProof w:val="0"/>
          <w:rtl/>
        </w:rPr>
        <w:t>") המתייחס לצוואה בע"פ , קובע כי</w:t>
      </w:r>
      <w:r w:rsidRPr="00CA7FDF">
        <w:rPr>
          <w:rFonts w:ascii="David" w:eastAsia="Calibri" w:hAnsi="David"/>
          <w:noProof w:val="0"/>
        </w:rPr>
        <w:t xml:space="preserve"> :</w:t>
      </w:r>
    </w:p>
    <w:p w:rsidR="00CA7FDF" w:rsidRPr="00CA7FDF" w:rsidRDefault="00CA7FDF" w:rsidP="00CA7FDF">
      <w:pPr>
        <w:spacing w:line="360" w:lineRule="auto"/>
        <w:ind w:left="1785" w:right="993"/>
        <w:contextualSpacing/>
        <w:rPr>
          <w:rFonts w:ascii="David" w:eastAsia="Calibri" w:hAnsi="David"/>
          <w:b/>
          <w:bCs/>
          <w:noProof w:val="0"/>
        </w:rPr>
      </w:pPr>
      <w:r w:rsidRPr="00CA7FDF">
        <w:rPr>
          <w:rFonts w:ascii="David" w:eastAsia="Calibri" w:hAnsi="David"/>
          <w:b/>
          <w:bCs/>
          <w:noProof w:val="0"/>
          <w:rtl/>
        </w:rPr>
        <w:t>"</w:t>
      </w:r>
    </w:p>
    <w:p w:rsidR="00CA7FDF" w:rsidRPr="00CA7FDF" w:rsidRDefault="00CA7FDF" w:rsidP="00CA7FDF">
      <w:pPr>
        <w:spacing w:line="360" w:lineRule="auto"/>
        <w:ind w:left="1785" w:right="993"/>
        <w:contextualSpacing/>
        <w:jc w:val="both"/>
        <w:rPr>
          <w:rFonts w:ascii="David" w:eastAsia="Calibri" w:hAnsi="David"/>
          <w:b/>
          <w:bCs/>
          <w:noProof w:val="0"/>
          <w:rtl/>
        </w:rPr>
      </w:pPr>
      <w:r w:rsidRPr="00CA7FDF">
        <w:rPr>
          <w:rFonts w:ascii="David" w:eastAsia="Calibri" w:hAnsi="David"/>
          <w:b/>
          <w:bCs/>
          <w:noProof w:val="0"/>
          <w:rtl/>
        </w:rPr>
        <w:t>א) שכיב מרע וכן מי שרואה עצמו, בנסיבות המצדיקות זאת, מול פני המוות, רשאי   לצוות בעל-פה בפני שני עדים השומעים לשונו</w:t>
      </w:r>
      <w:r w:rsidRPr="00CA7FDF">
        <w:rPr>
          <w:rFonts w:ascii="David" w:eastAsia="Calibri" w:hAnsi="David"/>
          <w:b/>
          <w:bCs/>
          <w:noProof w:val="0"/>
        </w:rPr>
        <w:t>.</w:t>
      </w:r>
    </w:p>
    <w:p w:rsidR="00CA7FDF" w:rsidRPr="00CA7FDF" w:rsidRDefault="00CA7FDF" w:rsidP="00CA7FDF">
      <w:pPr>
        <w:spacing w:line="360" w:lineRule="auto"/>
        <w:ind w:left="1785" w:right="993"/>
        <w:contextualSpacing/>
        <w:jc w:val="both"/>
        <w:rPr>
          <w:rFonts w:ascii="David" w:eastAsia="Calibri" w:hAnsi="David"/>
          <w:b/>
          <w:bCs/>
          <w:noProof w:val="0"/>
          <w:rtl/>
        </w:rPr>
      </w:pPr>
      <w:r w:rsidRPr="00CA7FDF">
        <w:rPr>
          <w:rFonts w:ascii="David" w:eastAsia="Calibri" w:hAnsi="David"/>
          <w:b/>
          <w:bCs/>
          <w:noProof w:val="0"/>
          <w:rtl/>
        </w:rPr>
        <w:t>ב) דברי המצווה, בציון היום והנסיבות לעשיית הצוואה, יירשמו בזיכרון דברים שייחתם בידי שני העדים ויופקד על ידיהם אצל רשם לענייני ירושה; רישום, חתימה והפקדה כאמור ייעשו  ככל האפשר בסמוך לאחר שניתן לעשותם</w:t>
      </w:r>
      <w:r w:rsidRPr="00CA7FDF">
        <w:rPr>
          <w:rFonts w:ascii="David" w:eastAsia="Calibri" w:hAnsi="David"/>
          <w:b/>
          <w:bCs/>
          <w:noProof w:val="0"/>
        </w:rPr>
        <w:t>.</w:t>
      </w:r>
    </w:p>
    <w:p w:rsidR="00CA7FDF" w:rsidRPr="00CA7FDF" w:rsidRDefault="00CA7FDF" w:rsidP="00CA7FDF">
      <w:pPr>
        <w:spacing w:line="360" w:lineRule="auto"/>
        <w:ind w:left="1785" w:right="993"/>
        <w:contextualSpacing/>
        <w:jc w:val="both"/>
        <w:rPr>
          <w:rFonts w:ascii="David" w:eastAsia="Calibri" w:hAnsi="David"/>
          <w:b/>
          <w:bCs/>
          <w:noProof w:val="0"/>
        </w:rPr>
      </w:pPr>
      <w:r w:rsidRPr="00CA7FDF">
        <w:rPr>
          <w:rFonts w:ascii="David" w:eastAsia="Calibri" w:hAnsi="David"/>
          <w:b/>
          <w:bCs/>
          <w:noProof w:val="0"/>
          <w:rtl/>
        </w:rPr>
        <w:t>ג) צוואה בעל-פה בטלה כעבור חודש ימים לאחר שחלפו הנסיבות שהצדיקו עשייתה והמצווה עודנו בחיים</w:t>
      </w:r>
      <w:r w:rsidRPr="00CA7FDF">
        <w:rPr>
          <w:rFonts w:ascii="David" w:eastAsia="Calibri" w:hAnsi="David"/>
          <w:b/>
          <w:bCs/>
          <w:noProof w:val="0"/>
        </w:rPr>
        <w:t>".</w:t>
      </w:r>
    </w:p>
    <w:p w:rsidR="00CA7FDF" w:rsidRPr="00CA7FDF" w:rsidRDefault="00CA7FDF" w:rsidP="00CA7FDF">
      <w:pPr>
        <w:spacing w:line="360" w:lineRule="auto"/>
        <w:ind w:left="1785" w:right="993"/>
        <w:contextualSpacing/>
        <w:rPr>
          <w:rFonts w:ascii="David" w:eastAsia="Calibri" w:hAnsi="David"/>
          <w:b/>
          <w:bCs/>
          <w:noProof w:val="0"/>
        </w:rPr>
      </w:pPr>
    </w:p>
    <w:p w:rsidR="00CA7FDF" w:rsidRPr="00CA7FDF" w:rsidRDefault="00CA7FDF" w:rsidP="008C2597">
      <w:pPr>
        <w:numPr>
          <w:ilvl w:val="0"/>
          <w:numId w:val="1"/>
        </w:numPr>
        <w:spacing w:after="200" w:line="360" w:lineRule="auto"/>
        <w:contextualSpacing/>
        <w:jc w:val="both"/>
        <w:rPr>
          <w:rFonts w:ascii="David" w:eastAsia="Calibri" w:hAnsi="David"/>
          <w:noProof w:val="0"/>
        </w:rPr>
      </w:pPr>
      <w:r w:rsidRPr="00CA7FDF">
        <w:rPr>
          <w:rFonts w:ascii="David" w:eastAsia="Calibri" w:hAnsi="David"/>
          <w:noProof w:val="0"/>
          <w:rtl/>
        </w:rPr>
        <w:t xml:space="preserve">מעבר לדרישות המנויות בסעיף 23 לחוק הירושה, נקבע שיש למלא אחר דרישה נוספת והיא להוכיח שהייתה למצווה </w:t>
      </w:r>
      <w:r w:rsidRPr="00CA7FDF">
        <w:rPr>
          <w:rFonts w:ascii="David" w:eastAsia="Calibri" w:hAnsi="David"/>
          <w:b/>
          <w:bCs/>
          <w:noProof w:val="0"/>
          <w:u w:val="single"/>
          <w:rtl/>
        </w:rPr>
        <w:t>גמירת דעת בשני היבטים</w:t>
      </w:r>
      <w:r w:rsidRPr="00CA7FDF">
        <w:rPr>
          <w:rFonts w:ascii="David" w:eastAsia="Calibri" w:hAnsi="David"/>
          <w:noProof w:val="0"/>
          <w:rtl/>
        </w:rPr>
        <w:t>: (</w:t>
      </w:r>
      <w:r w:rsidR="008C2597">
        <w:rPr>
          <w:rFonts w:ascii="David" w:eastAsia="Calibri" w:hAnsi="David" w:hint="cs"/>
          <w:noProof w:val="0"/>
          <w:rtl/>
        </w:rPr>
        <w:t>1</w:t>
      </w:r>
      <w:r w:rsidRPr="00CA7FDF">
        <w:rPr>
          <w:rFonts w:ascii="David" w:eastAsia="Calibri" w:hAnsi="David"/>
          <w:noProof w:val="0"/>
          <w:rtl/>
        </w:rPr>
        <w:t>) אמירת המצווה הייתה מכוונת לשמש כצוואה (2) הייתה למצווה גמירת דעת באשר לתוכן הציווי (ראו: שאול שוחט</w:t>
      </w:r>
      <w:r w:rsidRPr="00CA7FDF">
        <w:rPr>
          <w:rFonts w:ascii="David" w:eastAsia="Calibri" w:hAnsi="David"/>
          <w:b/>
          <w:bCs/>
          <w:noProof w:val="0"/>
          <w:rtl/>
        </w:rPr>
        <w:t>, פגמים בצוואות, מהדורה שלישית</w:t>
      </w:r>
      <w:r w:rsidRPr="00CA7FDF">
        <w:rPr>
          <w:rFonts w:ascii="David" w:eastAsia="Calibri" w:hAnsi="David"/>
          <w:noProof w:val="0"/>
          <w:rtl/>
        </w:rPr>
        <w:t xml:space="preserve"> התשע"ו 2016, עמ' 11)</w:t>
      </w:r>
      <w:r w:rsidRPr="00CA7FDF">
        <w:rPr>
          <w:rFonts w:ascii="David" w:eastAsia="Calibri" w:hAnsi="David"/>
          <w:noProof w:val="0"/>
        </w:rPr>
        <w:t>.</w:t>
      </w:r>
    </w:p>
    <w:p w:rsidR="00CA7FDF" w:rsidRPr="00CA7FDF" w:rsidRDefault="00CA7FDF" w:rsidP="00CA7FDF">
      <w:pPr>
        <w:spacing w:after="200" w:line="360" w:lineRule="auto"/>
        <w:ind w:left="1080" w:right="-142"/>
        <w:contextualSpacing/>
        <w:rPr>
          <w:rFonts w:ascii="David" w:eastAsia="Calibri" w:hAnsi="David"/>
          <w:noProof w:val="0"/>
        </w:rPr>
      </w:pPr>
    </w:p>
    <w:p w:rsidR="00CA7FDF" w:rsidRPr="00CA7FDF" w:rsidRDefault="00CA7FDF" w:rsidP="00CA7FDF">
      <w:pPr>
        <w:numPr>
          <w:ilvl w:val="0"/>
          <w:numId w:val="1"/>
        </w:numPr>
        <w:spacing w:after="200" w:line="360" w:lineRule="auto"/>
        <w:ind w:right="-142"/>
        <w:contextualSpacing/>
        <w:rPr>
          <w:rFonts w:ascii="David" w:eastAsia="Calibri" w:hAnsi="David"/>
          <w:noProof w:val="0"/>
        </w:rPr>
      </w:pPr>
      <w:r w:rsidRPr="00CA7FDF">
        <w:rPr>
          <w:rFonts w:ascii="David" w:eastAsia="Calibri" w:hAnsi="David"/>
          <w:noProof w:val="0"/>
          <w:rtl/>
        </w:rPr>
        <w:t>עוד אביא את הוראות סעיף 25 בעניין</w:t>
      </w:r>
      <w:r w:rsidRPr="00CA7FDF">
        <w:rPr>
          <w:rFonts w:ascii="David" w:eastAsia="Calibri" w:hAnsi="David"/>
          <w:noProof w:val="0"/>
        </w:rPr>
        <w:t xml:space="preserve"> </w:t>
      </w:r>
      <w:r w:rsidRPr="00CA7FDF">
        <w:rPr>
          <w:rFonts w:ascii="David" w:eastAsia="Calibri" w:hAnsi="David"/>
          <w:noProof w:val="0"/>
          <w:rtl/>
        </w:rPr>
        <w:t>קיום צוואה על-אף פגם או חסר קובעת כדלקמן :</w:t>
      </w:r>
    </w:p>
    <w:p w:rsidR="00CA7FDF" w:rsidRPr="00CA7FDF" w:rsidRDefault="00CA7FDF" w:rsidP="00CA7FDF">
      <w:pPr>
        <w:spacing w:line="360" w:lineRule="auto"/>
        <w:ind w:left="1643" w:right="993"/>
        <w:contextualSpacing/>
        <w:rPr>
          <w:rFonts w:ascii="David" w:eastAsia="Calibri" w:hAnsi="David"/>
          <w:b/>
          <w:bCs/>
          <w:noProof w:val="0"/>
          <w:rtl/>
        </w:rPr>
      </w:pPr>
      <w:r w:rsidRPr="00CA7FDF">
        <w:rPr>
          <w:rFonts w:ascii="David" w:eastAsia="Calibri" w:hAnsi="David"/>
          <w:b/>
          <w:bCs/>
          <w:noProof w:val="0"/>
          <w:rtl/>
        </w:rPr>
        <w:t>"</w:t>
      </w:r>
    </w:p>
    <w:p w:rsidR="00CA7FDF" w:rsidRPr="00CA7FDF" w:rsidRDefault="00CA7FDF" w:rsidP="00CA7FDF">
      <w:pPr>
        <w:shd w:val="clear" w:color="auto" w:fill="FFFFFF"/>
        <w:spacing w:line="360" w:lineRule="auto"/>
        <w:ind w:left="1643" w:right="993"/>
        <w:jc w:val="both"/>
        <w:rPr>
          <w:rFonts w:ascii="David" w:hAnsi="David"/>
          <w:b/>
          <w:bCs/>
          <w:noProof w:val="0"/>
          <w:color w:val="333333"/>
          <w:rtl/>
        </w:rPr>
      </w:pPr>
      <w:r w:rsidRPr="00CA7FDF">
        <w:rPr>
          <w:rFonts w:ascii="David" w:hAnsi="David"/>
          <w:b/>
          <w:bCs/>
          <w:noProof w:val="0"/>
          <w:color w:val="333333"/>
          <w:rtl/>
        </w:rPr>
        <w:t>קיום צוואה על אף פגם או חסר בצורתה</w:t>
      </w:r>
    </w:p>
    <w:p w:rsidR="00CA7FDF" w:rsidRPr="00CA7FDF" w:rsidRDefault="00375FA4" w:rsidP="00CA7FDF">
      <w:pPr>
        <w:shd w:val="clear" w:color="auto" w:fill="FFFFFF"/>
        <w:spacing w:line="360" w:lineRule="auto"/>
        <w:ind w:left="1643" w:right="993"/>
        <w:jc w:val="both"/>
        <w:rPr>
          <w:rFonts w:ascii="David" w:hAnsi="David"/>
          <w:b/>
          <w:bCs/>
          <w:noProof w:val="0"/>
          <w:color w:val="000000"/>
        </w:rPr>
      </w:pPr>
      <w:hyperlink r:id="rId13" w:history="1">
        <w:r w:rsidR="00CA7FDF" w:rsidRPr="00CA7FDF">
          <w:rPr>
            <w:rFonts w:ascii="David" w:hAnsi="David"/>
            <w:b/>
            <w:bCs/>
            <w:noProof w:val="0"/>
            <w:color w:val="0158E4"/>
            <w:u w:val="single"/>
            <w:rtl/>
          </w:rPr>
          <w:t>(תיקון מס' 18) תשפ"ג-2023</w:t>
        </w:r>
        <w:r w:rsidR="00CA7FDF" w:rsidRPr="00CA7FDF">
          <w:rPr>
            <w:rFonts w:ascii="David" w:hAnsi="David"/>
            <w:b/>
            <w:bCs/>
            <w:noProof w:val="0"/>
            <w:color w:val="0158E4"/>
            <w:rtl/>
          </w:rPr>
          <w:tab/>
        </w:r>
        <w:r w:rsidR="00CA7FDF" w:rsidRPr="00CA7FDF">
          <w:rPr>
            <w:rFonts w:ascii="David" w:hAnsi="David"/>
            <w:b/>
            <w:bCs/>
            <w:noProof w:val="0"/>
            <w:color w:val="0158E4"/>
          </w:rPr>
          <w:br/>
        </w:r>
      </w:hyperlink>
      <w:r w:rsidR="00CA7FDF" w:rsidRPr="00CA7FDF">
        <w:rPr>
          <w:rFonts w:ascii="David" w:hAnsi="David"/>
          <w:b/>
          <w:bCs/>
          <w:noProof w:val="0"/>
          <w:color w:val="333333"/>
          <w:rtl/>
        </w:rPr>
        <w:t>25</w:t>
      </w:r>
      <w:r w:rsidR="00CA7FDF" w:rsidRPr="00CA7FDF">
        <w:rPr>
          <w:rFonts w:ascii="David" w:hAnsi="David"/>
          <w:b/>
          <w:bCs/>
          <w:noProof w:val="0"/>
          <w:color w:val="000000"/>
          <w:rtl/>
        </w:rPr>
        <w:t xml:space="preserve">.(א)התקיימו </w:t>
      </w:r>
      <w:r w:rsidR="00CA7FDF" w:rsidRPr="00CA7FDF">
        <w:rPr>
          <w:rFonts w:ascii="David" w:hAnsi="David"/>
          <w:b/>
          <w:bCs/>
          <w:noProof w:val="0"/>
          <w:color w:val="000000"/>
          <w:u w:val="single"/>
          <w:rtl/>
        </w:rPr>
        <w:t>מרכיבי היסוד בצוואה</w:t>
      </w:r>
      <w:r w:rsidR="00CA7FDF" w:rsidRPr="00CA7FDF">
        <w:rPr>
          <w:rFonts w:ascii="David" w:hAnsi="David"/>
          <w:b/>
          <w:bCs/>
          <w:noProof w:val="0"/>
          <w:color w:val="000000"/>
          <w:rtl/>
        </w:rPr>
        <w:t>, ולא היה לרשם לענייני ירושה או לבית המשפט, לפי העניין, ספק כי היא משקפת את רצונו החופשי והאמיתי של המצווה, רשאי הוא, בהחלטה מנומקת, לקיימה אם אף נפל פגם בפרט מן הפרטים או בהליך מן ההליכים המפורטים בסעיפים 19, 20, 22 או 23 או בכשרות העדים, או בהעדר פרט מן הפרטים או הליך מן ההליכים כאמור</w:t>
      </w:r>
      <w:r w:rsidR="00CA7FDF" w:rsidRPr="00CA7FDF">
        <w:rPr>
          <w:rFonts w:ascii="David" w:hAnsi="David"/>
          <w:b/>
          <w:bCs/>
          <w:noProof w:val="0"/>
          <w:color w:val="000000"/>
        </w:rPr>
        <w:t>.</w:t>
      </w:r>
    </w:p>
    <w:p w:rsidR="00CA7FDF" w:rsidRPr="00CA7FDF" w:rsidRDefault="00CA7FDF" w:rsidP="00CA7FDF">
      <w:pPr>
        <w:shd w:val="clear" w:color="auto" w:fill="FFFFFF"/>
        <w:spacing w:before="150" w:line="360" w:lineRule="auto"/>
        <w:ind w:left="1643" w:right="993"/>
        <w:jc w:val="both"/>
        <w:rPr>
          <w:rFonts w:ascii="David" w:hAnsi="David"/>
          <w:b/>
          <w:bCs/>
          <w:noProof w:val="0"/>
          <w:color w:val="000000"/>
        </w:rPr>
      </w:pPr>
      <w:r w:rsidRPr="00CA7FDF">
        <w:rPr>
          <w:rFonts w:ascii="David" w:hAnsi="David"/>
          <w:b/>
          <w:bCs/>
          <w:noProof w:val="0"/>
          <w:color w:val="000000"/>
          <w:rtl/>
        </w:rPr>
        <w:t xml:space="preserve"> (ב) בסעיף זה</w:t>
      </w:r>
      <w:r w:rsidRPr="00CA7FDF">
        <w:rPr>
          <w:rFonts w:ascii="David" w:hAnsi="David"/>
          <w:b/>
          <w:bCs/>
          <w:noProof w:val="0"/>
          <w:color w:val="000000"/>
        </w:rPr>
        <w:t xml:space="preserve"> "</w:t>
      </w:r>
      <w:r w:rsidRPr="00CA7FDF">
        <w:rPr>
          <w:rFonts w:ascii="David" w:hAnsi="David"/>
          <w:b/>
          <w:bCs/>
          <w:noProof w:val="0"/>
          <w:color w:val="000000"/>
          <w:u w:val="single"/>
          <w:rtl/>
        </w:rPr>
        <w:t>מרכיבי היסוד בצוואה</w:t>
      </w:r>
      <w:r w:rsidRPr="00CA7FDF">
        <w:rPr>
          <w:rFonts w:ascii="David" w:hAnsi="David"/>
          <w:b/>
          <w:bCs/>
          <w:noProof w:val="0"/>
          <w:color w:val="000000"/>
          <w:u w:val="single"/>
        </w:rPr>
        <w:t xml:space="preserve">" </w:t>
      </w:r>
      <w:r w:rsidRPr="00CA7FDF">
        <w:rPr>
          <w:rFonts w:ascii="David" w:hAnsi="David"/>
          <w:b/>
          <w:bCs/>
          <w:noProof w:val="0"/>
          <w:color w:val="000000"/>
          <w:u w:val="single"/>
          <w:rtl/>
        </w:rPr>
        <w:t>הם</w:t>
      </w:r>
      <w:r w:rsidRPr="00CA7FDF">
        <w:rPr>
          <w:rFonts w:ascii="David" w:hAnsi="David"/>
          <w:b/>
          <w:bCs/>
          <w:noProof w:val="0"/>
          <w:color w:val="000000"/>
        </w:rPr>
        <w:t>:</w:t>
      </w:r>
    </w:p>
    <w:p w:rsidR="00CA7FDF" w:rsidRPr="00CA7FDF" w:rsidRDefault="00CA7FDF" w:rsidP="00CA7FDF">
      <w:pPr>
        <w:shd w:val="clear" w:color="auto" w:fill="FFFFFF"/>
        <w:spacing w:line="360" w:lineRule="auto"/>
        <w:ind w:left="1643" w:right="993"/>
        <w:jc w:val="both"/>
        <w:rPr>
          <w:rFonts w:ascii="David" w:hAnsi="David"/>
          <w:b/>
          <w:bCs/>
          <w:noProof w:val="0"/>
          <w:color w:val="333333"/>
        </w:rPr>
      </w:pPr>
      <w:r w:rsidRPr="00CA7FDF">
        <w:rPr>
          <w:rFonts w:ascii="David" w:hAnsi="David"/>
          <w:b/>
          <w:bCs/>
          <w:noProof w:val="0"/>
          <w:color w:val="000000"/>
          <w:rtl/>
        </w:rPr>
        <w:t>.....</w:t>
      </w:r>
    </w:p>
    <w:p w:rsidR="00CA7FDF" w:rsidRPr="00CA7FDF" w:rsidRDefault="00CA7FDF" w:rsidP="00CA7FDF">
      <w:pPr>
        <w:shd w:val="clear" w:color="auto" w:fill="FFFFFF"/>
        <w:spacing w:line="360" w:lineRule="auto"/>
        <w:ind w:left="1643" w:right="993"/>
        <w:jc w:val="both"/>
        <w:rPr>
          <w:rFonts w:ascii="David" w:hAnsi="David"/>
          <w:b/>
          <w:bCs/>
          <w:noProof w:val="0"/>
          <w:color w:val="333333"/>
          <w:rtl/>
        </w:rPr>
      </w:pPr>
      <w:r w:rsidRPr="00CA7FDF">
        <w:rPr>
          <w:rFonts w:ascii="David" w:hAnsi="David"/>
          <w:b/>
          <w:bCs/>
          <w:noProof w:val="0"/>
          <w:color w:val="333333"/>
          <w:rtl/>
        </w:rPr>
        <w:t>(1)</w:t>
      </w:r>
    </w:p>
    <w:p w:rsidR="00CA7FDF" w:rsidRPr="00CA7FDF" w:rsidRDefault="00CA7FDF" w:rsidP="00CA7FDF">
      <w:pPr>
        <w:shd w:val="clear" w:color="auto" w:fill="FFFFFF"/>
        <w:spacing w:line="360" w:lineRule="auto"/>
        <w:ind w:left="1643" w:right="993"/>
        <w:jc w:val="both"/>
        <w:rPr>
          <w:rFonts w:ascii="David" w:hAnsi="David"/>
          <w:b/>
          <w:bCs/>
          <w:noProof w:val="0"/>
          <w:color w:val="000000"/>
          <w:rtl/>
        </w:rPr>
      </w:pPr>
      <w:r w:rsidRPr="00CA7FDF">
        <w:rPr>
          <w:rFonts w:ascii="David" w:hAnsi="David"/>
          <w:b/>
          <w:bCs/>
          <w:noProof w:val="0"/>
          <w:color w:val="000000"/>
        </w:rPr>
        <w:t>(2)</w:t>
      </w:r>
    </w:p>
    <w:p w:rsidR="00CA7FDF" w:rsidRPr="00CA7FDF" w:rsidRDefault="00CA7FDF" w:rsidP="00CA7FDF">
      <w:pPr>
        <w:shd w:val="clear" w:color="auto" w:fill="FFFFFF"/>
        <w:spacing w:line="360" w:lineRule="auto"/>
        <w:ind w:left="1643" w:right="993"/>
        <w:jc w:val="both"/>
        <w:rPr>
          <w:rFonts w:ascii="David" w:hAnsi="David"/>
          <w:b/>
          <w:bCs/>
          <w:noProof w:val="0"/>
          <w:color w:val="333333"/>
          <w:rtl/>
        </w:rPr>
      </w:pPr>
      <w:r w:rsidRPr="00CA7FDF">
        <w:rPr>
          <w:rFonts w:ascii="David" w:hAnsi="David"/>
          <w:b/>
          <w:bCs/>
          <w:noProof w:val="0"/>
          <w:color w:val="000000"/>
        </w:rPr>
        <w:t xml:space="preserve"> (3)</w:t>
      </w:r>
      <w:r w:rsidRPr="00CA7FDF">
        <w:rPr>
          <w:rFonts w:ascii="David" w:hAnsi="David"/>
          <w:b/>
          <w:bCs/>
          <w:noProof w:val="0"/>
          <w:color w:val="333333"/>
        </w:rPr>
        <w:t xml:space="preserve"> </w:t>
      </w:r>
    </w:p>
    <w:p w:rsidR="00CA7FDF" w:rsidRPr="00CA7FDF" w:rsidRDefault="00CA7FDF" w:rsidP="00CA7FDF">
      <w:pPr>
        <w:shd w:val="clear" w:color="auto" w:fill="FFFFFF"/>
        <w:spacing w:line="360" w:lineRule="auto"/>
        <w:ind w:left="1643" w:right="993"/>
        <w:jc w:val="both"/>
        <w:rPr>
          <w:rFonts w:ascii="David" w:hAnsi="David"/>
          <w:b/>
          <w:bCs/>
          <w:noProof w:val="0"/>
          <w:color w:val="000000"/>
        </w:rPr>
      </w:pPr>
      <w:r w:rsidRPr="00CA7FDF">
        <w:rPr>
          <w:rFonts w:ascii="David" w:hAnsi="David"/>
          <w:b/>
          <w:bCs/>
          <w:noProof w:val="0"/>
          <w:color w:val="000000"/>
          <w:u w:val="single"/>
        </w:rPr>
        <w:t>(4)</w:t>
      </w:r>
      <w:r w:rsidRPr="00CA7FDF">
        <w:rPr>
          <w:rFonts w:ascii="David" w:hAnsi="David"/>
          <w:b/>
          <w:bCs/>
          <w:noProof w:val="0"/>
          <w:color w:val="000000"/>
          <w:u w:val="single"/>
          <w:rtl/>
        </w:rPr>
        <w:t>בצוואה בעל פה</w:t>
      </w:r>
      <w:r w:rsidRPr="00CA7FDF">
        <w:rPr>
          <w:rFonts w:ascii="David" w:hAnsi="David"/>
          <w:b/>
          <w:bCs/>
          <w:noProof w:val="0"/>
          <w:color w:val="000000"/>
          <w:rtl/>
        </w:rPr>
        <w:t xml:space="preserve"> כאמור בסעיף 23 – הצוואה נאמרה על ידי המצווה עצמו בפני שני עדים השומעים את לשונו בעת שהיה שכיב מרע או בעת שראה את עצמו, בנסיבות המצדיקות זאת, מול פני המוות</w:t>
      </w:r>
      <w:r w:rsidRPr="00CA7FDF">
        <w:rPr>
          <w:rFonts w:ascii="David" w:hAnsi="David"/>
          <w:b/>
          <w:bCs/>
          <w:noProof w:val="0"/>
          <w:color w:val="000000"/>
        </w:rPr>
        <w:t>.</w:t>
      </w:r>
      <w:r w:rsidRPr="00CA7FDF">
        <w:rPr>
          <w:rFonts w:ascii="David" w:hAnsi="David"/>
          <w:b/>
          <w:bCs/>
          <w:noProof w:val="0"/>
          <w:color w:val="000000"/>
          <w:rtl/>
        </w:rPr>
        <w:t>..".</w:t>
      </w:r>
    </w:p>
    <w:p w:rsidR="00CA7FDF" w:rsidRPr="00CA7FDF" w:rsidRDefault="00CA7FDF" w:rsidP="00CA7FDF">
      <w:pPr>
        <w:spacing w:line="360" w:lineRule="auto"/>
        <w:ind w:left="720"/>
        <w:contextualSpacing/>
        <w:rPr>
          <w:rFonts w:ascii="David" w:eastAsia="Calibri" w:hAnsi="David"/>
          <w:b/>
          <w:bCs/>
          <w:noProof w:val="0"/>
        </w:rPr>
      </w:pPr>
    </w:p>
    <w:p w:rsidR="00CA7FDF" w:rsidRPr="00CA7FDF" w:rsidRDefault="00CA7FDF" w:rsidP="00CA7FDF">
      <w:pPr>
        <w:spacing w:line="360" w:lineRule="auto"/>
        <w:ind w:left="720" w:firstLine="720"/>
        <w:contextualSpacing/>
        <w:rPr>
          <w:rFonts w:ascii="David" w:eastAsia="Calibri" w:hAnsi="David"/>
          <w:b/>
          <w:bCs/>
          <w:noProof w:val="0"/>
          <w:rtl/>
        </w:rPr>
      </w:pPr>
      <w:r w:rsidRPr="00CA7FDF">
        <w:rPr>
          <w:rFonts w:ascii="David" w:eastAsia="Calibri" w:hAnsi="David"/>
          <w:b/>
          <w:bCs/>
          <w:noProof w:val="0"/>
          <w:rtl/>
        </w:rPr>
        <w:t>(הדגשות שלי טל פפרני )</w:t>
      </w:r>
    </w:p>
    <w:p w:rsidR="00CA7FDF" w:rsidRPr="00CA7FDF" w:rsidRDefault="00CA7FDF" w:rsidP="00CA7FDF">
      <w:pPr>
        <w:spacing w:line="360" w:lineRule="auto"/>
        <w:ind w:left="720"/>
        <w:contextualSpacing/>
        <w:rPr>
          <w:rFonts w:ascii="David" w:eastAsia="Calibri" w:hAnsi="David"/>
          <w:b/>
          <w:bCs/>
          <w:noProof w:val="0"/>
          <w:rtl/>
        </w:rPr>
      </w:pPr>
    </w:p>
    <w:p w:rsidR="00CA7FDF" w:rsidRPr="00CA7FDF" w:rsidRDefault="00CA7FDF" w:rsidP="008915AD">
      <w:pPr>
        <w:numPr>
          <w:ilvl w:val="0"/>
          <w:numId w:val="1"/>
        </w:numPr>
        <w:spacing w:after="200" w:line="360" w:lineRule="auto"/>
        <w:contextualSpacing/>
        <w:jc w:val="both"/>
        <w:rPr>
          <w:rFonts w:ascii="David" w:eastAsia="Calibri" w:hAnsi="David"/>
          <w:noProof w:val="0"/>
        </w:rPr>
      </w:pPr>
      <w:r w:rsidRPr="00CA7FDF">
        <w:rPr>
          <w:rFonts w:ascii="David" w:eastAsia="Calibri" w:hAnsi="David"/>
          <w:noProof w:val="0"/>
          <w:rtl/>
        </w:rPr>
        <w:t>מרכיבי היסוד של כל אחד מסוגי הצוואות מפורטים בסעיף 25(ב) לחוק הירושה. על צוואה בעל-פה חל סעיף משנה 25(ב)(4)לחוק הירושה, אשר קובע כי הצוואה נאמרה ע"י המצווה עצמו כתנאי ראשון</w:t>
      </w:r>
      <w:r w:rsidR="008915AD">
        <w:rPr>
          <w:rFonts w:ascii="David" w:eastAsia="Calibri" w:hAnsi="David" w:hint="cs"/>
          <w:noProof w:val="0"/>
          <w:rtl/>
        </w:rPr>
        <w:t>,</w:t>
      </w:r>
      <w:r w:rsidRPr="00CA7FDF">
        <w:rPr>
          <w:rFonts w:ascii="David" w:eastAsia="Calibri" w:hAnsi="David"/>
          <w:noProof w:val="0"/>
          <w:rtl/>
        </w:rPr>
        <w:t xml:space="preserve"> תנאי שני בפני שני עדים השומעים את לשונו, בנסיבות המצדקות זאת והמצווה היה מול פני המוות</w:t>
      </w:r>
      <w:r w:rsidR="008915AD">
        <w:rPr>
          <w:rFonts w:ascii="David" w:eastAsia="Calibri" w:hAnsi="David" w:hint="cs"/>
          <w:noProof w:val="0"/>
          <w:rtl/>
        </w:rPr>
        <w:t xml:space="preserve">. </w:t>
      </w:r>
      <w:r w:rsidRPr="008915AD">
        <w:rPr>
          <w:rFonts w:ascii="David" w:eastAsia="Calibri" w:hAnsi="David"/>
          <w:b/>
          <w:bCs/>
          <w:noProof w:val="0"/>
          <w:u w:val="single"/>
          <w:rtl/>
        </w:rPr>
        <w:t xml:space="preserve">אלו  הם תנאי יסוד שבלעדיהם </w:t>
      </w:r>
      <w:r w:rsidR="008915AD" w:rsidRPr="008915AD">
        <w:rPr>
          <w:rFonts w:ascii="David" w:eastAsia="Calibri" w:hAnsi="David" w:hint="cs"/>
          <w:b/>
          <w:bCs/>
          <w:noProof w:val="0"/>
          <w:u w:val="single"/>
          <w:rtl/>
        </w:rPr>
        <w:t xml:space="preserve">אין מורים על קיום </w:t>
      </w:r>
      <w:r w:rsidRPr="008915AD">
        <w:rPr>
          <w:rFonts w:ascii="David" w:eastAsia="Calibri" w:hAnsi="David"/>
          <w:b/>
          <w:bCs/>
          <w:noProof w:val="0"/>
          <w:u w:val="single"/>
          <w:rtl/>
        </w:rPr>
        <w:t>הצוואה</w:t>
      </w:r>
      <w:r w:rsidRPr="00CA7FDF">
        <w:rPr>
          <w:rFonts w:ascii="David" w:eastAsia="Calibri" w:hAnsi="David"/>
          <w:noProof w:val="0"/>
          <w:rtl/>
        </w:rPr>
        <w:t xml:space="preserve">. </w:t>
      </w:r>
      <w:r w:rsidR="008915AD">
        <w:rPr>
          <w:rFonts w:ascii="David" w:eastAsia="Calibri" w:hAnsi="David" w:hint="cs"/>
          <w:noProof w:val="0"/>
          <w:rtl/>
        </w:rPr>
        <w:t>במלים אחרות</w:t>
      </w:r>
      <w:r w:rsidRPr="00CA7FDF">
        <w:rPr>
          <w:rFonts w:ascii="David" w:eastAsia="Calibri" w:hAnsi="David"/>
          <w:noProof w:val="0"/>
          <w:rtl/>
        </w:rPr>
        <w:t xml:space="preserve">, התקיימות יסודות מסוימים בסעיף 23 לחוק הירושה היא הכרחית, והיעדר </w:t>
      </w:r>
      <w:r w:rsidR="008915AD">
        <w:rPr>
          <w:rFonts w:ascii="David" w:eastAsia="Calibri" w:hAnsi="David" w:hint="cs"/>
          <w:noProof w:val="0"/>
          <w:rtl/>
        </w:rPr>
        <w:t xml:space="preserve">אותם יסודות, </w:t>
      </w:r>
      <w:r w:rsidRPr="00CA7FDF">
        <w:rPr>
          <w:rFonts w:ascii="David" w:eastAsia="Calibri" w:hAnsi="David"/>
          <w:noProof w:val="0"/>
          <w:rtl/>
        </w:rPr>
        <w:t>אינו ניתן ל"</w:t>
      </w:r>
      <w:r w:rsidRPr="00CA7FDF">
        <w:rPr>
          <w:rFonts w:ascii="David" w:eastAsia="Calibri" w:hAnsi="David"/>
          <w:b/>
          <w:bCs/>
          <w:noProof w:val="0"/>
          <w:rtl/>
        </w:rPr>
        <w:t>ריפוי</w:t>
      </w:r>
      <w:r w:rsidRPr="00CA7FDF">
        <w:rPr>
          <w:rFonts w:ascii="David" w:eastAsia="Calibri" w:hAnsi="David"/>
          <w:noProof w:val="0"/>
          <w:rtl/>
        </w:rPr>
        <w:t>" באמצעות סעיף 25 לחוק הירושה.  כזו היא בוודאי הדרישה כי המצווה יהיה שכיב מרע או מי שרואה עצמו מול פני המוות. נסיבה זו אינה "</w:t>
      </w:r>
      <w:r w:rsidRPr="00CA7FDF">
        <w:rPr>
          <w:rFonts w:ascii="David" w:eastAsia="Calibri" w:hAnsi="David"/>
          <w:b/>
          <w:bCs/>
          <w:noProof w:val="0"/>
          <w:rtl/>
        </w:rPr>
        <w:t>הליך</w:t>
      </w:r>
      <w:r w:rsidRPr="00CA7FDF">
        <w:rPr>
          <w:rFonts w:ascii="David" w:eastAsia="Calibri" w:hAnsi="David"/>
          <w:noProof w:val="0"/>
          <w:rtl/>
        </w:rPr>
        <w:t>", שיכול שייפול בו פגם. היא מהווה תנאי מוקדם, שרק בהינתנו קמה האפשרות ליצור צוואה בעל-פה. היעדרות נתון זה אינה ניתנת לריפוי.</w:t>
      </w:r>
    </w:p>
    <w:p w:rsidR="00CA7FDF" w:rsidRPr="00CA7FDF" w:rsidRDefault="00CA7FDF" w:rsidP="00CA7FDF">
      <w:pPr>
        <w:spacing w:line="360" w:lineRule="auto"/>
        <w:ind w:left="720"/>
        <w:contextualSpacing/>
        <w:jc w:val="both"/>
        <w:rPr>
          <w:rFonts w:ascii="David" w:eastAsia="Calibri" w:hAnsi="David"/>
          <w:noProof w:val="0"/>
        </w:rPr>
      </w:pPr>
    </w:p>
    <w:p w:rsidR="00CA7FDF" w:rsidRPr="00CA7FDF" w:rsidRDefault="00CA7FDF" w:rsidP="00CA7FDF">
      <w:pPr>
        <w:numPr>
          <w:ilvl w:val="0"/>
          <w:numId w:val="1"/>
        </w:numPr>
        <w:spacing w:after="200" w:line="360" w:lineRule="auto"/>
        <w:contextualSpacing/>
        <w:jc w:val="both"/>
        <w:rPr>
          <w:rFonts w:ascii="David" w:eastAsia="Calibri" w:hAnsi="David"/>
          <w:noProof w:val="0"/>
        </w:rPr>
      </w:pPr>
      <w:r w:rsidRPr="00CA7FDF">
        <w:rPr>
          <w:rFonts w:ascii="David" w:eastAsia="Calibri" w:hAnsi="David"/>
          <w:noProof w:val="0"/>
          <w:rtl/>
        </w:rPr>
        <w:t>הטוען לקיומה של צוואת שכיב מרע, הנעשית בעל פה, עליו לשכנע בראיות חזקות שיש לקיימה, כאשר על בית המשפט להיזהר במשנה זהירות ולבחון היטב אם אכן ניתן לסמוך על העדים המעידים על צוואה שנעשתה בע"פ</w:t>
      </w:r>
      <w:r w:rsidRPr="00CA7FDF">
        <w:rPr>
          <w:rFonts w:ascii="David" w:eastAsia="Calibri" w:hAnsi="David"/>
          <w:noProof w:val="0"/>
        </w:rPr>
        <w:t>.</w:t>
      </w:r>
      <w:r w:rsidRPr="00CA7FDF">
        <w:rPr>
          <w:rFonts w:ascii="David" w:eastAsia="Calibri" w:hAnsi="David"/>
          <w:noProof w:val="0"/>
          <w:rtl/>
        </w:rPr>
        <w:t xml:space="preserve"> (ראו: בע"א 138/64 </w:t>
      </w:r>
      <w:r w:rsidRPr="00CA7FDF">
        <w:rPr>
          <w:rFonts w:ascii="David" w:eastAsia="Calibri" w:hAnsi="David"/>
          <w:b/>
          <w:bCs/>
          <w:noProof w:val="0"/>
          <w:rtl/>
        </w:rPr>
        <w:t>פלדמן (שוורץ) נ' טריפמן</w:t>
      </w:r>
      <w:r w:rsidRPr="00CA7FDF">
        <w:rPr>
          <w:rFonts w:ascii="David" w:eastAsia="Calibri" w:hAnsi="David"/>
          <w:noProof w:val="0"/>
          <w:rtl/>
        </w:rPr>
        <w:t xml:space="preserve"> (2) עמ' 420; ע"א 9200/99 </w:t>
      </w:r>
      <w:r w:rsidRPr="00CA7FDF">
        <w:rPr>
          <w:rFonts w:ascii="David" w:eastAsia="Calibri" w:hAnsi="David"/>
          <w:b/>
          <w:bCs/>
          <w:noProof w:val="0"/>
          <w:rtl/>
        </w:rPr>
        <w:t>יהודית חנוכה נ' ב"כ היועמ"ש</w:t>
      </w:r>
      <w:r w:rsidRPr="00CA7FDF">
        <w:rPr>
          <w:rFonts w:ascii="David" w:eastAsia="Calibri" w:hAnsi="David"/>
          <w:noProof w:val="0"/>
          <w:rtl/>
        </w:rPr>
        <w:t>, פ"ד נו ( 3) 801, עמ' 807</w:t>
      </w:r>
      <w:r w:rsidRPr="00CA7FDF">
        <w:rPr>
          <w:rFonts w:ascii="David" w:eastAsia="Calibri" w:hAnsi="David"/>
          <w:noProof w:val="0"/>
        </w:rPr>
        <w:t>(.</w:t>
      </w:r>
    </w:p>
    <w:p w:rsidR="00CA7FDF" w:rsidRPr="00CA7FDF" w:rsidRDefault="00CA7FDF" w:rsidP="00CA7FDF">
      <w:pPr>
        <w:spacing w:line="360" w:lineRule="auto"/>
        <w:contextualSpacing/>
        <w:jc w:val="both"/>
        <w:rPr>
          <w:rFonts w:ascii="David" w:eastAsia="Calibri" w:hAnsi="David"/>
          <w:noProof w:val="0"/>
          <w:u w:val="single"/>
          <w:rtl/>
        </w:rPr>
      </w:pPr>
      <w:r w:rsidRPr="00CA7FDF">
        <w:rPr>
          <w:rFonts w:ascii="David" w:eastAsia="Calibri" w:hAnsi="David"/>
          <w:noProof w:val="0"/>
          <w:u w:val="single"/>
          <w:rtl/>
        </w:rPr>
        <w:lastRenderedPageBreak/>
        <w:t>התנאי  הראשון: "</w:t>
      </w:r>
      <w:r w:rsidRPr="00CA7FDF">
        <w:rPr>
          <w:rFonts w:ascii="David" w:eastAsia="Calibri" w:hAnsi="David"/>
          <w:b/>
          <w:bCs/>
          <w:noProof w:val="0"/>
          <w:u w:val="single"/>
          <w:rtl/>
        </w:rPr>
        <w:t>שכיב מרע וכן מי שרואה עצמו בנסיבות המצדיקות זאת, מול פני המוות</w:t>
      </w:r>
      <w:r w:rsidRPr="00CA7FDF">
        <w:rPr>
          <w:rFonts w:ascii="David" w:eastAsia="Calibri" w:hAnsi="David"/>
          <w:noProof w:val="0"/>
          <w:u w:val="single"/>
        </w:rPr>
        <w:t>."</w:t>
      </w:r>
    </w:p>
    <w:p w:rsidR="00CA7FDF" w:rsidRPr="00CA7FDF" w:rsidRDefault="00CA7FDF" w:rsidP="00CA7FDF">
      <w:pPr>
        <w:spacing w:line="360" w:lineRule="auto"/>
        <w:ind w:left="720"/>
        <w:contextualSpacing/>
        <w:jc w:val="both"/>
        <w:rPr>
          <w:rFonts w:ascii="David" w:eastAsia="Calibri" w:hAnsi="David"/>
          <w:noProof w:val="0"/>
          <w:u w:val="single"/>
          <w:rtl/>
        </w:rPr>
      </w:pPr>
    </w:p>
    <w:p w:rsidR="00CA7FDF" w:rsidRPr="00CA7FDF" w:rsidRDefault="00CA7FDF" w:rsidP="00CA7FDF">
      <w:pPr>
        <w:numPr>
          <w:ilvl w:val="0"/>
          <w:numId w:val="1"/>
        </w:numPr>
        <w:spacing w:after="160" w:line="360" w:lineRule="auto"/>
        <w:contextualSpacing/>
        <w:jc w:val="both"/>
        <w:rPr>
          <w:rFonts w:ascii="David" w:eastAsia="Calibri" w:hAnsi="David"/>
          <w:noProof w:val="0"/>
          <w:u w:val="single"/>
          <w:rtl/>
        </w:rPr>
      </w:pPr>
      <w:r w:rsidRPr="00CA7FDF">
        <w:rPr>
          <w:rFonts w:ascii="David" w:eastAsia="Calibri" w:hAnsi="David"/>
          <w:noProof w:val="0"/>
          <w:rtl/>
        </w:rPr>
        <w:t xml:space="preserve">מדובר </w:t>
      </w:r>
      <w:r w:rsidRPr="00CA7FDF">
        <w:rPr>
          <w:rFonts w:ascii="David" w:eastAsia="Calibri" w:hAnsi="David"/>
          <w:b/>
          <w:bCs/>
          <w:noProof w:val="0"/>
          <w:u w:val="single"/>
          <w:rtl/>
        </w:rPr>
        <w:t>בשתי חלופות</w:t>
      </w:r>
      <w:r w:rsidRPr="00CA7FDF">
        <w:rPr>
          <w:rFonts w:ascii="David" w:eastAsia="Calibri" w:hAnsi="David"/>
          <w:noProof w:val="0"/>
          <w:rtl/>
        </w:rPr>
        <w:t xml:space="preserve">: האחת, שכיב מרע. השנייה, מי שרואה עצמו, בנסיבות המצדיקות זאת, מול פני המוות. כאשר די שהמצווה ימצא באחד מהם. יודגש, כי  מדובר במרכיב יסוד בצוואה </w:t>
      </w:r>
      <w:r w:rsidRPr="00CA7FDF">
        <w:rPr>
          <w:rFonts w:ascii="David" w:eastAsia="Calibri" w:hAnsi="David"/>
          <w:noProof w:val="0"/>
          <w:u w:val="single"/>
          <w:rtl/>
        </w:rPr>
        <w:t>שלא ניתן לריפוי מכוח סעיף 25 לחוק</w:t>
      </w:r>
      <w:r w:rsidRPr="00CA7FDF">
        <w:rPr>
          <w:rFonts w:ascii="David" w:eastAsia="Calibri" w:hAnsi="David"/>
          <w:noProof w:val="0"/>
          <w:rtl/>
        </w:rPr>
        <w:t xml:space="preserve"> </w:t>
      </w:r>
      <w:r w:rsidRPr="00CA7FDF">
        <w:rPr>
          <w:rFonts w:ascii="David" w:eastAsia="Calibri" w:hAnsi="David"/>
          <w:noProof w:val="0"/>
          <w:u w:val="single"/>
          <w:rtl/>
        </w:rPr>
        <w:t>הירושה.</w:t>
      </w:r>
    </w:p>
    <w:p w:rsidR="00CA7FDF" w:rsidRPr="00CA7FDF" w:rsidRDefault="00CA7FDF" w:rsidP="00CA7FDF">
      <w:pPr>
        <w:spacing w:line="360" w:lineRule="auto"/>
        <w:ind w:left="1080"/>
        <w:contextualSpacing/>
        <w:jc w:val="both"/>
        <w:rPr>
          <w:rFonts w:ascii="David" w:eastAsia="Calibri" w:hAnsi="David"/>
          <w:noProof w:val="0"/>
          <w:u w:val="single"/>
        </w:rPr>
      </w:pPr>
    </w:p>
    <w:p w:rsidR="00CA7FDF" w:rsidRPr="00CA7FDF" w:rsidRDefault="00CA7FDF" w:rsidP="00CA7FDF">
      <w:pPr>
        <w:numPr>
          <w:ilvl w:val="0"/>
          <w:numId w:val="1"/>
        </w:numPr>
        <w:spacing w:after="200" w:line="360" w:lineRule="auto"/>
        <w:contextualSpacing/>
        <w:jc w:val="both"/>
        <w:rPr>
          <w:rFonts w:ascii="David" w:eastAsia="Calibri" w:hAnsi="David"/>
          <w:noProof w:val="0"/>
        </w:rPr>
      </w:pPr>
      <w:r w:rsidRPr="00CA7FDF">
        <w:rPr>
          <w:rFonts w:ascii="David" w:eastAsia="Calibri" w:hAnsi="David"/>
          <w:noProof w:val="0"/>
          <w:rtl/>
        </w:rPr>
        <w:t xml:space="preserve">דרישת המצב לעיל צופנת בחובה שני יסודות מצטברים, וזאת בהתאם לפסיקות בתי המשפט הקובעת: </w:t>
      </w:r>
      <w:r w:rsidRPr="00CA7FDF">
        <w:rPr>
          <w:rFonts w:ascii="David" w:eastAsia="Calibri" w:hAnsi="David"/>
          <w:b/>
          <w:bCs/>
          <w:noProof w:val="0"/>
          <w:rtl/>
        </w:rPr>
        <w:t>מרכיב האובייקטיבי</w:t>
      </w:r>
      <w:r w:rsidRPr="00CA7FDF">
        <w:rPr>
          <w:rFonts w:ascii="David" w:eastAsia="Calibri" w:hAnsi="David"/>
          <w:noProof w:val="0"/>
          <w:rtl/>
        </w:rPr>
        <w:t xml:space="preserve"> – </w:t>
      </w:r>
      <w:r w:rsidRPr="00CA7FDF">
        <w:rPr>
          <w:rFonts w:ascii="David" w:eastAsia="Calibri" w:hAnsi="David"/>
          <w:noProof w:val="0"/>
          <w:u w:val="single"/>
          <w:rtl/>
        </w:rPr>
        <w:t>סכנת מוות ממשית</w:t>
      </w:r>
      <w:r w:rsidRPr="00CA7FDF">
        <w:rPr>
          <w:rFonts w:ascii="David" w:eastAsia="Calibri" w:hAnsi="David"/>
          <w:noProof w:val="0"/>
          <w:rtl/>
        </w:rPr>
        <w:t xml:space="preserve"> אורבת למצווה ומבחינה </w:t>
      </w:r>
      <w:r w:rsidRPr="00CA7FDF">
        <w:rPr>
          <w:rFonts w:ascii="David" w:eastAsia="Calibri" w:hAnsi="David"/>
          <w:b/>
          <w:bCs/>
          <w:noProof w:val="0"/>
          <w:rtl/>
        </w:rPr>
        <w:t>מרכיב הסובייקטיבי</w:t>
      </w:r>
      <w:r w:rsidRPr="00CA7FDF">
        <w:rPr>
          <w:rFonts w:ascii="David" w:eastAsia="Calibri" w:hAnsi="David"/>
          <w:noProof w:val="0"/>
          <w:rtl/>
        </w:rPr>
        <w:t xml:space="preserve"> – למצווה הייתה תחושה וראה עצמו מול פני המוות. ( ראו: ע"א 516/73 </w:t>
      </w:r>
      <w:r w:rsidRPr="00CA7FDF">
        <w:rPr>
          <w:rFonts w:ascii="David" w:eastAsia="Calibri" w:hAnsi="David"/>
          <w:b/>
          <w:bCs/>
          <w:noProof w:val="0"/>
          <w:rtl/>
        </w:rPr>
        <w:t>אומר נ' קוגוט</w:t>
      </w:r>
      <w:r w:rsidRPr="00CA7FDF">
        <w:rPr>
          <w:rFonts w:ascii="David" w:eastAsia="Calibri" w:hAnsi="David"/>
          <w:noProof w:val="0"/>
          <w:rtl/>
        </w:rPr>
        <w:t xml:space="preserve">, פ"ד כט(1), 107 (1974); ע"א 120/84 </w:t>
      </w:r>
      <w:r w:rsidRPr="00CA7FDF">
        <w:rPr>
          <w:rFonts w:ascii="David" w:eastAsia="Calibri" w:hAnsi="David"/>
          <w:b/>
          <w:bCs/>
          <w:noProof w:val="0"/>
          <w:rtl/>
        </w:rPr>
        <w:t>גולדברג נ' אסיאו</w:t>
      </w:r>
      <w:r w:rsidRPr="00CA7FDF">
        <w:rPr>
          <w:rFonts w:ascii="David" w:eastAsia="Calibri" w:hAnsi="David"/>
          <w:noProof w:val="0"/>
          <w:rtl/>
        </w:rPr>
        <w:t>, פ"ד לט(4), 716 (1985).</w:t>
      </w:r>
    </w:p>
    <w:p w:rsidR="00CA7FDF" w:rsidRPr="00CA7FDF" w:rsidRDefault="00CA7FDF" w:rsidP="00CA7FDF">
      <w:pPr>
        <w:spacing w:after="160" w:line="256" w:lineRule="auto"/>
        <w:ind w:left="720"/>
        <w:contextualSpacing/>
        <w:rPr>
          <w:rFonts w:ascii="David" w:eastAsia="Calibri" w:hAnsi="David"/>
          <w:noProof w:val="0"/>
        </w:rPr>
      </w:pPr>
    </w:p>
    <w:p w:rsidR="00CA7FDF" w:rsidRPr="00CA7FDF" w:rsidRDefault="00CA7FDF" w:rsidP="008915AD">
      <w:pPr>
        <w:numPr>
          <w:ilvl w:val="0"/>
          <w:numId w:val="1"/>
        </w:numPr>
        <w:spacing w:after="200" w:line="360" w:lineRule="auto"/>
        <w:contextualSpacing/>
        <w:jc w:val="both"/>
        <w:rPr>
          <w:rFonts w:ascii="David" w:eastAsia="Calibri" w:hAnsi="David"/>
          <w:noProof w:val="0"/>
          <w:rtl/>
        </w:rPr>
      </w:pPr>
      <w:r w:rsidRPr="00CA7FDF">
        <w:rPr>
          <w:rFonts w:ascii="David" w:eastAsia="Calibri" w:hAnsi="David"/>
          <w:noProof w:val="0"/>
          <w:rtl/>
        </w:rPr>
        <w:t>המושג "</w:t>
      </w:r>
      <w:r w:rsidRPr="00CA7FDF">
        <w:rPr>
          <w:rFonts w:ascii="David" w:eastAsia="Calibri" w:hAnsi="David"/>
          <w:b/>
          <w:bCs/>
          <w:noProof w:val="0"/>
          <w:rtl/>
        </w:rPr>
        <w:t>שכיב מרע</w:t>
      </w:r>
      <w:r w:rsidRPr="00CA7FDF">
        <w:rPr>
          <w:rFonts w:ascii="David" w:eastAsia="Calibri" w:hAnsi="David"/>
          <w:noProof w:val="0"/>
          <w:rtl/>
        </w:rPr>
        <w:t>" לא הוגדר בחוק, ונקלט מהמשפט העברי. הגדרת הרמב"ם למושג שכיב מרע היא</w:t>
      </w:r>
      <w:r w:rsidR="008915AD">
        <w:rPr>
          <w:rFonts w:ascii="David" w:eastAsia="Calibri" w:hAnsi="David"/>
          <w:noProof w:val="0"/>
        </w:rPr>
        <w:t xml:space="preserve"> "  </w:t>
      </w:r>
      <w:r w:rsidRPr="00CA7FDF">
        <w:rPr>
          <w:rFonts w:ascii="David" w:eastAsia="Calibri" w:hAnsi="David"/>
          <w:noProof w:val="0"/>
        </w:rPr>
        <w:t xml:space="preserve"> </w:t>
      </w:r>
      <w:r w:rsidRPr="00CA7FDF">
        <w:rPr>
          <w:rFonts w:ascii="David" w:eastAsia="Calibri" w:hAnsi="David"/>
          <w:b/>
          <w:bCs/>
          <w:noProof w:val="0"/>
          <w:rtl/>
        </w:rPr>
        <w:t>החולה שתשש כוח כל גופו וכשל כוחו מחמת החולי עד שאינו יכול להלך על רגלו בשוק והרי הוא נופל על המיטה – הוא הנקרא שכיב מרע</w:t>
      </w:r>
      <w:r w:rsidRPr="00CA7FDF">
        <w:rPr>
          <w:rFonts w:ascii="David" w:eastAsia="Calibri" w:hAnsi="David"/>
          <w:noProof w:val="0"/>
        </w:rPr>
        <w:t xml:space="preserve"> </w:t>
      </w:r>
      <w:r w:rsidRPr="00CA7FDF">
        <w:rPr>
          <w:rFonts w:ascii="David" w:eastAsia="Calibri" w:hAnsi="David"/>
          <w:noProof w:val="0"/>
          <w:rtl/>
        </w:rPr>
        <w:t xml:space="preserve">". </w:t>
      </w:r>
      <w:r w:rsidRPr="00CA7FDF">
        <w:rPr>
          <w:rFonts w:ascii="David" w:eastAsia="Calibri" w:hAnsi="David"/>
          <w:noProof w:val="0"/>
        </w:rPr>
        <w:t> </w:t>
      </w:r>
      <w:r w:rsidRPr="00CA7FDF">
        <w:rPr>
          <w:rFonts w:ascii="David" w:eastAsia="Calibri" w:hAnsi="David"/>
          <w:noProof w:val="0"/>
          <w:rtl/>
        </w:rPr>
        <w:t xml:space="preserve">הגדרה זו אומצה אף בפסיקת בית המשפט. (ראו: ע"א 252/70 </w:t>
      </w:r>
      <w:r w:rsidRPr="00CA7FDF">
        <w:rPr>
          <w:rFonts w:ascii="David" w:eastAsia="Calibri" w:hAnsi="David"/>
          <w:b/>
          <w:bCs/>
          <w:noProof w:val="0"/>
          <w:rtl/>
        </w:rPr>
        <w:t>רוזנטל נ' טומשבסקי</w:t>
      </w:r>
      <w:r w:rsidRPr="00CA7FDF">
        <w:rPr>
          <w:rFonts w:ascii="David" w:eastAsia="Calibri" w:hAnsi="David"/>
          <w:noProof w:val="0"/>
          <w:rtl/>
        </w:rPr>
        <w:t xml:space="preserve"> פ"ד כה (1) 448</w:t>
      </w:r>
      <w:r w:rsidRPr="00CA7FDF">
        <w:rPr>
          <w:rFonts w:ascii="David" w:eastAsia="Calibri" w:hAnsi="David"/>
          <w:noProof w:val="0"/>
        </w:rPr>
        <w:t>.</w:t>
      </w:r>
      <w:r w:rsidRPr="00CA7FDF">
        <w:rPr>
          <w:rFonts w:ascii="David" w:eastAsia="Calibri" w:hAnsi="David" w:cs="Arial"/>
          <w:noProof w:val="0"/>
          <w:rtl/>
        </w:rPr>
        <w:t>;</w:t>
      </w:r>
      <w:r w:rsidRPr="00CA7FDF">
        <w:rPr>
          <w:rFonts w:ascii="David" w:eastAsia="Calibri" w:hAnsi="David"/>
          <w:noProof w:val="0"/>
          <w:rtl/>
        </w:rPr>
        <w:t xml:space="preserve"> שוחט, </w:t>
      </w:r>
      <w:r w:rsidRPr="00CA7FDF">
        <w:rPr>
          <w:rFonts w:ascii="David" w:eastAsia="Calibri" w:hAnsi="David"/>
          <w:b/>
          <w:bCs/>
          <w:noProof w:val="0"/>
          <w:rtl/>
        </w:rPr>
        <w:t>דיני ירושה ועיזבון</w:t>
      </w:r>
      <w:r w:rsidRPr="00CA7FDF">
        <w:rPr>
          <w:rFonts w:ascii="David" w:eastAsia="Calibri" w:hAnsi="David"/>
          <w:noProof w:val="0"/>
          <w:rtl/>
        </w:rPr>
        <w:t>, מהדורה שביעית, עמ' 9)</w:t>
      </w:r>
      <w:r w:rsidRPr="00CA7FDF">
        <w:rPr>
          <w:rFonts w:ascii="David" w:eastAsia="Calibri" w:hAnsi="David"/>
          <w:noProof w:val="0"/>
        </w:rPr>
        <w:t>.</w:t>
      </w:r>
      <w:r w:rsidRPr="00CA7FDF">
        <w:rPr>
          <w:rFonts w:ascii="David" w:eastAsia="Calibri" w:hAnsi="David"/>
          <w:noProof w:val="0"/>
          <w:rtl/>
        </w:rPr>
        <w:t xml:space="preserve"> למושג זה ניתנה פרשנות מצמצמת המבחינה בין אדם חולה, אפילו במחלה קשה</w:t>
      </w:r>
      <w:r w:rsidR="008915AD">
        <w:rPr>
          <w:rFonts w:ascii="David" w:eastAsia="Calibri" w:hAnsi="David" w:hint="cs"/>
          <w:noProof w:val="0"/>
          <w:rtl/>
        </w:rPr>
        <w:t xml:space="preserve"> </w:t>
      </w:r>
      <w:r w:rsidRPr="00CA7FDF">
        <w:rPr>
          <w:rFonts w:ascii="David" w:eastAsia="Calibri" w:hAnsi="David"/>
          <w:noProof w:val="0"/>
          <w:rtl/>
        </w:rPr>
        <w:t>- המסוגל ללכת ולתפקד, ובעת הצורך- לדאוג לעריכת צוואה בכתב, בין בכתב ידו  ובין בחתימתו על צוואה בנוכחות שני עדים, לבין אדם השוכב על ערש דווי, במחלה שאינו יכול לקום ממנה עוד, אינו מתפקד, ואין ביכולתו לטפל בענייניו, לרבות עריכת צוואה בכתב</w:t>
      </w:r>
      <w:r w:rsidRPr="00CA7FDF">
        <w:rPr>
          <w:rFonts w:ascii="David" w:eastAsia="Calibri" w:hAnsi="David"/>
          <w:noProof w:val="0"/>
        </w:rPr>
        <w:t>). </w:t>
      </w:r>
      <w:r w:rsidRPr="00CA7FDF">
        <w:rPr>
          <w:rFonts w:ascii="David" w:eastAsia="Calibri" w:hAnsi="David"/>
          <w:noProof w:val="0"/>
          <w:rtl/>
        </w:rPr>
        <w:t xml:space="preserve">ראו:  בע"ז  (י-ם) 185/96 </w:t>
      </w:r>
      <w:r w:rsidRPr="00CA7FDF">
        <w:rPr>
          <w:rFonts w:ascii="David" w:eastAsia="Calibri" w:hAnsi="David"/>
          <w:b/>
          <w:bCs/>
          <w:noProof w:val="0"/>
          <w:rtl/>
        </w:rPr>
        <w:t>כהן נ' עיזבון המנוח רחמים כהן ואח'</w:t>
      </w:r>
      <w:r w:rsidRPr="00CA7FDF">
        <w:rPr>
          <w:rFonts w:ascii="David" w:eastAsia="Calibri" w:hAnsi="David"/>
          <w:noProof w:val="0"/>
          <w:rtl/>
        </w:rPr>
        <w:t xml:space="preserve"> (1996)).</w:t>
      </w:r>
    </w:p>
    <w:p w:rsidR="00CA7FDF" w:rsidRPr="00CA7FDF" w:rsidRDefault="00CA7FDF" w:rsidP="00CA7FDF">
      <w:pPr>
        <w:spacing w:after="160" w:line="256" w:lineRule="auto"/>
        <w:ind w:left="720"/>
        <w:contextualSpacing/>
        <w:rPr>
          <w:rFonts w:ascii="David" w:eastAsia="Calibri" w:hAnsi="David"/>
          <w:noProof w:val="0"/>
        </w:rPr>
      </w:pPr>
    </w:p>
    <w:p w:rsidR="00587BF5" w:rsidRDefault="00CA7FDF" w:rsidP="002A0DD3">
      <w:pPr>
        <w:numPr>
          <w:ilvl w:val="0"/>
          <w:numId w:val="1"/>
        </w:numPr>
        <w:spacing w:after="200" w:line="360" w:lineRule="auto"/>
        <w:contextualSpacing/>
        <w:jc w:val="both"/>
        <w:rPr>
          <w:rFonts w:ascii="David" w:eastAsia="Calibri" w:hAnsi="David"/>
          <w:noProof w:val="0"/>
        </w:rPr>
      </w:pPr>
      <w:r w:rsidRPr="00CA7FDF">
        <w:rPr>
          <w:rFonts w:ascii="David" w:eastAsia="Calibri" w:hAnsi="David"/>
          <w:b/>
          <w:bCs/>
          <w:noProof w:val="0"/>
          <w:u w:val="single"/>
          <w:rtl/>
        </w:rPr>
        <w:t>בענייננו</w:t>
      </w:r>
      <w:r w:rsidRPr="00CA7FDF">
        <w:rPr>
          <w:rFonts w:ascii="David" w:eastAsia="Calibri" w:hAnsi="David"/>
          <w:noProof w:val="0"/>
          <w:rtl/>
        </w:rPr>
        <w:t xml:space="preserve">, </w:t>
      </w:r>
      <w:r w:rsidR="002A0DD3">
        <w:rPr>
          <w:rFonts w:ascii="David" w:eastAsia="Calibri" w:hAnsi="David" w:hint="cs"/>
          <w:noProof w:val="0"/>
          <w:rtl/>
        </w:rPr>
        <w:t xml:space="preserve">מצבה הרפואי של המנוחה, בכל המועדים הרלוונטיים, אכן היה מורכב. </w:t>
      </w:r>
      <w:r w:rsidR="00587BF5">
        <w:rPr>
          <w:rFonts w:ascii="David" w:eastAsia="Calibri" w:hAnsi="David" w:hint="cs"/>
          <w:noProof w:val="0"/>
          <w:rtl/>
        </w:rPr>
        <w:t xml:space="preserve">המנוחה </w:t>
      </w:r>
      <w:r w:rsidRPr="00CA7FDF">
        <w:rPr>
          <w:rFonts w:ascii="David" w:eastAsia="Calibri" w:hAnsi="David"/>
          <w:noProof w:val="0"/>
          <w:rtl/>
        </w:rPr>
        <w:t>סבלה ממחלה קשה</w:t>
      </w:r>
      <w:r w:rsidR="008915AD">
        <w:rPr>
          <w:rFonts w:ascii="David" w:eastAsia="Calibri" w:hAnsi="David" w:hint="cs"/>
          <w:noProof w:val="0"/>
          <w:rtl/>
        </w:rPr>
        <w:t xml:space="preserve"> עוד </w:t>
      </w:r>
      <w:r w:rsidRPr="00CA7FDF">
        <w:rPr>
          <w:rFonts w:ascii="David" w:eastAsia="Calibri" w:hAnsi="David"/>
          <w:noProof w:val="0"/>
          <w:rtl/>
        </w:rPr>
        <w:t xml:space="preserve">טרם אשפוזה האחרון בתקופת נגיף הקורונה.  </w:t>
      </w:r>
      <w:r w:rsidR="008915AD">
        <w:rPr>
          <w:rFonts w:ascii="David" w:eastAsia="Calibri" w:hAnsi="David" w:hint="cs"/>
          <w:noProof w:val="0"/>
          <w:rtl/>
        </w:rPr>
        <w:t xml:space="preserve">עם זאת,  </w:t>
      </w:r>
      <w:r w:rsidRPr="00CA7FDF">
        <w:rPr>
          <w:rFonts w:ascii="David" w:eastAsia="Calibri" w:hAnsi="David"/>
          <w:noProof w:val="0"/>
          <w:rtl/>
        </w:rPr>
        <w:t>ממארג הראיות שהונח לפניי</w:t>
      </w:r>
      <w:r w:rsidR="008915AD">
        <w:rPr>
          <w:rFonts w:ascii="David" w:eastAsia="Calibri" w:hAnsi="David" w:hint="cs"/>
          <w:noProof w:val="0"/>
          <w:rtl/>
        </w:rPr>
        <w:t xml:space="preserve">, אינני סבור כי </w:t>
      </w:r>
      <w:r w:rsidRPr="00CA7FDF">
        <w:rPr>
          <w:rFonts w:ascii="David" w:eastAsia="Calibri" w:hAnsi="David"/>
          <w:noProof w:val="0"/>
          <w:rtl/>
        </w:rPr>
        <w:t>ניתן לקבוע כי המנוחה הייתה במצב של "</w:t>
      </w:r>
      <w:r w:rsidRPr="00CA7FDF">
        <w:rPr>
          <w:rFonts w:ascii="David" w:eastAsia="Calibri" w:hAnsi="David"/>
          <w:b/>
          <w:bCs/>
          <w:noProof w:val="0"/>
          <w:rtl/>
        </w:rPr>
        <w:t>שכיב מרע</w:t>
      </w:r>
      <w:r w:rsidRPr="00CA7FDF">
        <w:rPr>
          <w:rFonts w:ascii="David" w:eastAsia="Calibri" w:hAnsi="David"/>
          <w:noProof w:val="0"/>
          <w:rtl/>
        </w:rPr>
        <w:t>" או שראתה עצמה מול פני המוות</w:t>
      </w:r>
      <w:r w:rsidR="00587BF5">
        <w:rPr>
          <w:rFonts w:ascii="David" w:eastAsia="Calibri" w:hAnsi="David" w:hint="cs"/>
          <w:noProof w:val="0"/>
          <w:rtl/>
        </w:rPr>
        <w:t xml:space="preserve">.  </w:t>
      </w:r>
      <w:r w:rsidR="008C2597">
        <w:rPr>
          <w:rFonts w:ascii="David" w:eastAsia="Calibri" w:hAnsi="David" w:hint="cs"/>
          <w:noProof w:val="0"/>
          <w:rtl/>
        </w:rPr>
        <w:t xml:space="preserve">זאת ועוד, המנוחה ידעה מהי צוואה ועל האפשרות לעריכת צוואה, ובכל זאת, על פני פרק זמן ממושך מאוד, ולמרות הזדמנויות רבות, בחרה שלא לערוך צוואה.  </w:t>
      </w:r>
      <w:r w:rsidR="00587BF5">
        <w:rPr>
          <w:rFonts w:ascii="David" w:eastAsia="Calibri" w:hAnsi="David" w:hint="cs"/>
          <w:noProof w:val="0"/>
          <w:rtl/>
        </w:rPr>
        <w:t xml:space="preserve">להלן </w:t>
      </w:r>
      <w:r w:rsidRPr="00CA7FDF">
        <w:rPr>
          <w:rFonts w:ascii="David" w:eastAsia="Calibri" w:hAnsi="David"/>
          <w:noProof w:val="0"/>
          <w:rtl/>
        </w:rPr>
        <w:t>אפרט את הראיות</w:t>
      </w:r>
      <w:r w:rsidR="00587BF5">
        <w:rPr>
          <w:rFonts w:ascii="David" w:eastAsia="Calibri" w:hAnsi="David" w:hint="cs"/>
          <w:noProof w:val="0"/>
          <w:rtl/>
        </w:rPr>
        <w:t xml:space="preserve"> עליהן </w:t>
      </w:r>
      <w:r w:rsidRPr="00CA7FDF">
        <w:rPr>
          <w:rFonts w:ascii="David" w:eastAsia="Calibri" w:hAnsi="David"/>
          <w:noProof w:val="0"/>
          <w:rtl/>
        </w:rPr>
        <w:t>מתבסס המבקש,</w:t>
      </w:r>
      <w:r w:rsidR="00587BF5">
        <w:rPr>
          <w:rFonts w:ascii="David" w:eastAsia="Calibri" w:hAnsi="David" w:hint="cs"/>
          <w:noProof w:val="0"/>
          <w:rtl/>
        </w:rPr>
        <w:t xml:space="preserve"> זאת לאורך ציר הזמן, מבחינה כרונולוגית. </w:t>
      </w:r>
    </w:p>
    <w:p w:rsidR="00CA7FDF" w:rsidRDefault="00CA7FDF" w:rsidP="00CA7FDF">
      <w:pPr>
        <w:spacing w:after="160" w:line="256" w:lineRule="auto"/>
        <w:ind w:left="720"/>
        <w:contextualSpacing/>
        <w:rPr>
          <w:rFonts w:ascii="David" w:eastAsia="Calibri" w:hAnsi="David"/>
          <w:noProof w:val="0"/>
          <w:rtl/>
        </w:rPr>
      </w:pPr>
    </w:p>
    <w:p w:rsidR="002167C1" w:rsidRDefault="002167C1" w:rsidP="00CA7FDF">
      <w:pPr>
        <w:spacing w:after="160" w:line="256" w:lineRule="auto"/>
        <w:ind w:left="720"/>
        <w:contextualSpacing/>
        <w:rPr>
          <w:rFonts w:ascii="David" w:eastAsia="Calibri" w:hAnsi="David"/>
          <w:noProof w:val="0"/>
          <w:rtl/>
        </w:rPr>
      </w:pPr>
    </w:p>
    <w:p w:rsidR="002167C1" w:rsidRDefault="002167C1" w:rsidP="00CA7FDF">
      <w:pPr>
        <w:spacing w:after="160" w:line="256" w:lineRule="auto"/>
        <w:ind w:left="720"/>
        <w:contextualSpacing/>
        <w:rPr>
          <w:rFonts w:ascii="David" w:eastAsia="Calibri" w:hAnsi="David"/>
          <w:noProof w:val="0"/>
          <w:rtl/>
        </w:rPr>
      </w:pPr>
    </w:p>
    <w:p w:rsidR="002167C1" w:rsidRDefault="002167C1" w:rsidP="00CA7FDF">
      <w:pPr>
        <w:spacing w:after="160" w:line="256" w:lineRule="auto"/>
        <w:ind w:left="720"/>
        <w:contextualSpacing/>
        <w:rPr>
          <w:rFonts w:ascii="David" w:eastAsia="Calibri" w:hAnsi="David"/>
          <w:noProof w:val="0"/>
          <w:rtl/>
        </w:rPr>
      </w:pPr>
    </w:p>
    <w:p w:rsidR="002167C1" w:rsidRPr="00CA7FDF" w:rsidRDefault="002167C1" w:rsidP="00CA7FDF">
      <w:pPr>
        <w:spacing w:after="160" w:line="256" w:lineRule="auto"/>
        <w:ind w:left="720"/>
        <w:contextualSpacing/>
        <w:rPr>
          <w:rFonts w:ascii="David" w:eastAsia="Calibri" w:hAnsi="David"/>
          <w:noProof w:val="0"/>
        </w:rPr>
      </w:pPr>
    </w:p>
    <w:p w:rsidR="00CA7FDF" w:rsidRPr="0010263A" w:rsidRDefault="00CA7FDF" w:rsidP="0010263A">
      <w:pPr>
        <w:spacing w:after="200" w:line="360" w:lineRule="auto"/>
        <w:ind w:left="1080"/>
        <w:contextualSpacing/>
        <w:jc w:val="both"/>
        <w:rPr>
          <w:rFonts w:ascii="David" w:eastAsia="Calibri" w:hAnsi="David"/>
          <w:b/>
          <w:bCs/>
          <w:noProof w:val="0"/>
          <w:u w:val="thick"/>
          <w:rtl/>
        </w:rPr>
      </w:pPr>
      <w:r w:rsidRPr="0010263A">
        <w:rPr>
          <w:rFonts w:ascii="David" w:eastAsia="Calibri" w:hAnsi="David"/>
          <w:b/>
          <w:bCs/>
          <w:noProof w:val="0"/>
          <w:u w:val="thick"/>
          <w:rtl/>
        </w:rPr>
        <w:lastRenderedPageBreak/>
        <w:t xml:space="preserve">שיחה </w:t>
      </w:r>
      <w:r w:rsidR="0010263A" w:rsidRPr="0010263A">
        <w:rPr>
          <w:rFonts w:ascii="David" w:eastAsia="Calibri" w:hAnsi="David" w:hint="cs"/>
          <w:b/>
          <w:bCs/>
          <w:noProof w:val="0"/>
          <w:u w:val="thick"/>
          <w:rtl/>
        </w:rPr>
        <w:t>מ</w:t>
      </w:r>
      <w:r w:rsidRPr="0010263A">
        <w:rPr>
          <w:rFonts w:ascii="David" w:eastAsia="Calibri" w:hAnsi="David"/>
          <w:b/>
          <w:bCs/>
          <w:noProof w:val="0"/>
          <w:u w:val="thick"/>
          <w:rtl/>
        </w:rPr>
        <w:t>יום 19.4.2021 בין המבקש למנוחה (מוצג ת\7)</w:t>
      </w:r>
    </w:p>
    <w:p w:rsidR="00CA7FDF" w:rsidRPr="0010263A" w:rsidRDefault="00CA7FDF" w:rsidP="00CA7FDF">
      <w:pPr>
        <w:spacing w:after="200" w:line="360" w:lineRule="auto"/>
        <w:ind w:left="1080"/>
        <w:contextualSpacing/>
        <w:jc w:val="both"/>
        <w:rPr>
          <w:rFonts w:ascii="David" w:eastAsia="Calibri" w:hAnsi="David"/>
          <w:noProof w:val="0"/>
        </w:rPr>
      </w:pPr>
    </w:p>
    <w:p w:rsidR="00CA7FDF" w:rsidRPr="00E75CD3" w:rsidRDefault="00954D9E" w:rsidP="002167C1">
      <w:pPr>
        <w:numPr>
          <w:ilvl w:val="0"/>
          <w:numId w:val="1"/>
        </w:numPr>
        <w:spacing w:after="200" w:line="360" w:lineRule="auto"/>
        <w:contextualSpacing/>
        <w:jc w:val="both"/>
        <w:rPr>
          <w:rFonts w:ascii="Calibri" w:eastAsia="Calibri" w:hAnsi="Calibri" w:cs="Arial"/>
          <w:sz w:val="22"/>
          <w:szCs w:val="22"/>
          <w:rtl/>
        </w:rPr>
      </w:pPr>
      <w:r w:rsidRPr="00E75CD3">
        <w:rPr>
          <w:rFonts w:ascii="David" w:eastAsia="Calibri" w:hAnsi="David" w:hint="cs"/>
          <w:noProof w:val="0"/>
          <w:rtl/>
        </w:rPr>
        <w:t>עיון ב</w:t>
      </w:r>
      <w:r w:rsidR="00CA7FDF" w:rsidRPr="00E75CD3">
        <w:rPr>
          <w:rFonts w:ascii="David" w:eastAsia="Calibri" w:hAnsi="David"/>
          <w:noProof w:val="0"/>
          <w:rtl/>
        </w:rPr>
        <w:t>תוכן השיחה</w:t>
      </w:r>
      <w:r w:rsidRPr="00E75CD3">
        <w:rPr>
          <w:rFonts w:ascii="David" w:eastAsia="Calibri" w:hAnsi="David" w:hint="cs"/>
          <w:noProof w:val="0"/>
          <w:rtl/>
        </w:rPr>
        <w:t>, מעלה כי המנוחה ידעה שהיא חולה, במחלה קשה, וכי זמנה קצוב, שבועות או חודשים בלבד.  עם זאת, היא הרגישה טוב, ולא חשה עצמה כ</w:t>
      </w:r>
      <w:r w:rsidR="00CA7FDF" w:rsidRPr="00E75CD3">
        <w:rPr>
          <w:rFonts w:ascii="David" w:eastAsia="Calibri" w:hAnsi="David"/>
          <w:noProof w:val="0"/>
          <w:rtl/>
        </w:rPr>
        <w:t xml:space="preserve"> "</w:t>
      </w:r>
      <w:r w:rsidR="00CA7FDF" w:rsidRPr="00E75CD3">
        <w:rPr>
          <w:rFonts w:ascii="David" w:eastAsia="Calibri" w:hAnsi="David"/>
          <w:b/>
          <w:bCs/>
          <w:noProof w:val="0"/>
          <w:rtl/>
        </w:rPr>
        <w:t>שכיב מרע</w:t>
      </w:r>
      <w:r w:rsidR="00CA7FDF" w:rsidRPr="00E75CD3">
        <w:rPr>
          <w:rFonts w:ascii="David" w:eastAsia="Calibri" w:hAnsi="David"/>
          <w:noProof w:val="0"/>
          <w:rtl/>
        </w:rPr>
        <w:t>"  או הרגישה (סובייקטיבית) שהיא מול פני המוות, בפרט לא במועד עריכת</w:t>
      </w:r>
      <w:r w:rsidR="008C02EE" w:rsidRPr="00E75CD3">
        <w:rPr>
          <w:rFonts w:ascii="David" w:eastAsia="Calibri" w:hAnsi="David" w:hint="cs"/>
          <w:noProof w:val="0"/>
          <w:rtl/>
        </w:rPr>
        <w:t xml:space="preserve"> השי</w:t>
      </w:r>
      <w:r w:rsidRPr="00E75CD3">
        <w:rPr>
          <w:rFonts w:ascii="David" w:eastAsia="Calibri" w:hAnsi="David" w:hint="cs"/>
          <w:noProof w:val="0"/>
          <w:rtl/>
        </w:rPr>
        <w:t>ח</w:t>
      </w:r>
      <w:r w:rsidR="008C02EE" w:rsidRPr="00E75CD3">
        <w:rPr>
          <w:rFonts w:ascii="David" w:eastAsia="Calibri" w:hAnsi="David" w:hint="cs"/>
          <w:noProof w:val="0"/>
          <w:rtl/>
        </w:rPr>
        <w:t>ה</w:t>
      </w:r>
      <w:r w:rsidR="00CA7FDF" w:rsidRPr="00E75CD3">
        <w:rPr>
          <w:rFonts w:ascii="David" w:eastAsia="Calibri" w:hAnsi="David"/>
          <w:noProof w:val="0"/>
          <w:rtl/>
        </w:rPr>
        <w:t xml:space="preserve">. </w:t>
      </w:r>
      <w:r w:rsidR="0010263A" w:rsidRPr="00E75CD3">
        <w:rPr>
          <w:rFonts w:ascii="David" w:eastAsia="Calibri" w:hAnsi="David" w:hint="cs"/>
          <w:noProof w:val="0"/>
          <w:rtl/>
        </w:rPr>
        <w:t xml:space="preserve">אביא להלן </w:t>
      </w:r>
      <w:r w:rsidR="00CA7FDF" w:rsidRPr="00E75CD3">
        <w:rPr>
          <w:rFonts w:ascii="David" w:eastAsia="Calibri" w:hAnsi="David"/>
          <w:noProof w:val="0"/>
          <w:rtl/>
        </w:rPr>
        <w:t>את החלק הרלוונטי מה</w:t>
      </w:r>
      <w:r w:rsidR="0010263A" w:rsidRPr="00E75CD3">
        <w:rPr>
          <w:rFonts w:ascii="David" w:eastAsia="Calibri" w:hAnsi="David" w:hint="cs"/>
          <w:noProof w:val="0"/>
          <w:rtl/>
        </w:rPr>
        <w:t>שיחה</w:t>
      </w:r>
      <w:r w:rsidR="00CA7FDF" w:rsidRPr="00E75CD3">
        <w:rPr>
          <w:rFonts w:ascii="David" w:eastAsia="Calibri" w:hAnsi="David"/>
          <w:noProof w:val="0"/>
          <w:rtl/>
        </w:rPr>
        <w:t xml:space="preserve">: </w:t>
      </w:r>
    </w:p>
    <w:p w:rsidR="00CA7FDF" w:rsidRPr="00CA7FDF" w:rsidRDefault="00CA7FDF" w:rsidP="00CA7FDF">
      <w:pPr>
        <w:spacing w:after="200" w:line="360" w:lineRule="auto"/>
        <w:ind w:left="1080"/>
        <w:contextualSpacing/>
        <w:jc w:val="both"/>
        <w:rPr>
          <w:rFonts w:ascii="David" w:eastAsia="Calibri" w:hAnsi="David"/>
          <w:noProof w:val="0"/>
          <w:rtl/>
        </w:rPr>
      </w:pPr>
      <w:r w:rsidRPr="00CA7FDF">
        <w:rPr>
          <w:rFonts w:ascii="Calibri" w:eastAsia="Calibri" w:hAnsi="Calibri" w:cs="Arial"/>
          <w:sz w:val="22"/>
          <w:szCs w:val="22"/>
        </w:rPr>
        <w:drawing>
          <wp:inline distT="0" distB="0" distL="0" distR="0" wp14:anchorId="47C13EED" wp14:editId="1C47714D">
            <wp:extent cx="2504407" cy="2479708"/>
            <wp:effectExtent l="0" t="0" r="0" b="0"/>
            <wp:docPr id="5" name="תמונה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תמונה 1"/>
                    <pic:cNvPicPr>
                      <a:picLocks noChangeAspect="1" noChangeArrowheads="1"/>
                    </pic:cNvPicPr>
                  </pic:nvPicPr>
                  <pic:blipFill>
                    <a:blip r:embed="rId14">
                      <a:extLst>
                        <a:ext uri="{28A0092B-C50C-407E-A947-70E740481C1C}">
                          <a14:useLocalDpi xmlns:a14="http://schemas.microsoft.com/office/drawing/2010/main" val="0"/>
                        </a:ext>
                      </a:extLst>
                    </a:blip>
                    <a:stretch>
                      <a:fillRect/>
                    </a:stretch>
                  </pic:blipFill>
                  <pic:spPr bwMode="auto">
                    <a:xfrm>
                      <a:off x="0" y="0"/>
                      <a:ext cx="2504407" cy="2479708"/>
                    </a:xfrm>
                    <a:prstGeom prst="rect">
                      <a:avLst/>
                    </a:prstGeom>
                    <a:noFill/>
                    <a:ln>
                      <a:noFill/>
                    </a:ln>
                  </pic:spPr>
                </pic:pic>
              </a:graphicData>
            </a:graphic>
          </wp:inline>
        </w:drawing>
      </w:r>
    </w:p>
    <w:p w:rsidR="00CA7FDF" w:rsidRPr="00CA7FDF" w:rsidRDefault="00954D9E" w:rsidP="002167C1">
      <w:pPr>
        <w:numPr>
          <w:ilvl w:val="0"/>
          <w:numId w:val="1"/>
        </w:numPr>
        <w:spacing w:after="200" w:line="360" w:lineRule="auto"/>
        <w:contextualSpacing/>
        <w:jc w:val="both"/>
        <w:rPr>
          <w:rFonts w:ascii="David" w:eastAsia="Calibri" w:hAnsi="David"/>
          <w:noProof w:val="0"/>
          <w:rtl/>
        </w:rPr>
      </w:pPr>
      <w:r>
        <w:rPr>
          <w:rFonts w:ascii="David" w:eastAsia="Calibri" w:hAnsi="David" w:hint="cs"/>
          <w:noProof w:val="0"/>
          <w:rtl/>
        </w:rPr>
        <w:t>זאת ועוד, מדובר בשיחה פרונטאלית בה נמצאים המבקש והמנוחה</w:t>
      </w:r>
      <w:r w:rsidR="0010263A">
        <w:rPr>
          <w:rFonts w:ascii="David" w:eastAsia="Calibri" w:hAnsi="David" w:hint="cs"/>
          <w:noProof w:val="0"/>
          <w:rtl/>
        </w:rPr>
        <w:t xml:space="preserve"> בחדר אחד. </w:t>
      </w:r>
      <w:r w:rsidR="00E75CD3">
        <w:rPr>
          <w:rFonts w:ascii="David" w:eastAsia="Calibri" w:hAnsi="David" w:hint="cs"/>
          <w:noProof w:val="0"/>
          <w:rtl/>
        </w:rPr>
        <w:t xml:space="preserve"> </w:t>
      </w:r>
      <w:r w:rsidR="007620C0">
        <w:rPr>
          <w:rFonts w:ascii="David" w:eastAsia="Calibri" w:hAnsi="David" w:hint="cs"/>
          <w:noProof w:val="0"/>
          <w:rtl/>
        </w:rPr>
        <w:t xml:space="preserve">כך לדברי המבקש עצמו. </w:t>
      </w:r>
      <w:r>
        <w:rPr>
          <w:rFonts w:ascii="David" w:eastAsia="Calibri" w:hAnsi="David" w:hint="cs"/>
          <w:noProof w:val="0"/>
          <w:rtl/>
        </w:rPr>
        <w:t xml:space="preserve">  </w:t>
      </w:r>
      <w:r w:rsidR="007620C0">
        <w:rPr>
          <w:rFonts w:ascii="David" w:eastAsia="Calibri" w:hAnsi="David" w:hint="cs"/>
          <w:noProof w:val="0"/>
          <w:rtl/>
        </w:rPr>
        <w:t xml:space="preserve">לפיכך, ובפרט </w:t>
      </w:r>
      <w:r>
        <w:rPr>
          <w:rFonts w:ascii="David" w:eastAsia="Calibri" w:hAnsi="David" w:hint="cs"/>
          <w:noProof w:val="0"/>
          <w:rtl/>
        </w:rPr>
        <w:t>לנוכח כל יתר הראיות בתיק, מתע</w:t>
      </w:r>
      <w:r w:rsidR="00A936A8">
        <w:rPr>
          <w:rFonts w:ascii="David" w:eastAsia="Calibri" w:hAnsi="David" w:hint="cs"/>
          <w:noProof w:val="0"/>
          <w:rtl/>
        </w:rPr>
        <w:t xml:space="preserve">וררת השאלה אודות </w:t>
      </w:r>
      <w:r w:rsidR="00CA7FDF" w:rsidRPr="00CA7FDF">
        <w:rPr>
          <w:rFonts w:ascii="David" w:eastAsia="Calibri" w:hAnsi="David"/>
          <w:b/>
          <w:bCs/>
          <w:noProof w:val="0"/>
          <w:u w:val="single"/>
          <w:rtl/>
        </w:rPr>
        <w:t>נסיבות הקלטת</w:t>
      </w:r>
      <w:r w:rsidR="00CA7FDF" w:rsidRPr="00CA7FDF">
        <w:rPr>
          <w:rFonts w:ascii="David" w:eastAsia="Calibri" w:hAnsi="David"/>
          <w:noProof w:val="0"/>
          <w:rtl/>
        </w:rPr>
        <w:t xml:space="preserve"> השיחה הנ"ל ע"י המבקש</w:t>
      </w:r>
      <w:r w:rsidR="007620C0">
        <w:rPr>
          <w:rFonts w:ascii="David" w:eastAsia="Calibri" w:hAnsi="David" w:hint="cs"/>
          <w:noProof w:val="0"/>
          <w:rtl/>
        </w:rPr>
        <w:t xml:space="preserve">. </w:t>
      </w:r>
      <w:r w:rsidR="00CA7FDF" w:rsidRPr="00CA7FDF">
        <w:rPr>
          <w:rFonts w:ascii="David" w:eastAsia="Calibri" w:hAnsi="David"/>
          <w:noProof w:val="0"/>
          <w:rtl/>
        </w:rPr>
        <w:t>אין מדובר במעשה שגרתי</w:t>
      </w:r>
      <w:r w:rsidR="008C02EE">
        <w:rPr>
          <w:rFonts w:ascii="David" w:eastAsia="Calibri" w:hAnsi="David"/>
          <w:noProof w:val="0"/>
          <w:rtl/>
        </w:rPr>
        <w:t xml:space="preserve"> בו בן זוג מקליט שיחה </w:t>
      </w:r>
      <w:r w:rsidR="00D266FD">
        <w:rPr>
          <w:rFonts w:ascii="David" w:eastAsia="Calibri" w:hAnsi="David" w:hint="cs"/>
          <w:noProof w:val="0"/>
          <w:rtl/>
        </w:rPr>
        <w:t xml:space="preserve">פרונטאלית </w:t>
      </w:r>
      <w:r w:rsidR="008C02EE">
        <w:rPr>
          <w:rFonts w:ascii="David" w:eastAsia="Calibri" w:hAnsi="David"/>
          <w:noProof w:val="0"/>
          <w:rtl/>
        </w:rPr>
        <w:t>שלו עם ב</w:t>
      </w:r>
      <w:r w:rsidR="008C02EE">
        <w:rPr>
          <w:rFonts w:ascii="David" w:eastAsia="Calibri" w:hAnsi="David" w:hint="cs"/>
          <w:noProof w:val="0"/>
          <w:rtl/>
        </w:rPr>
        <w:t>ת</w:t>
      </w:r>
      <w:r w:rsidR="00CA7FDF" w:rsidRPr="00CA7FDF">
        <w:rPr>
          <w:rFonts w:ascii="David" w:eastAsia="Calibri" w:hAnsi="David"/>
          <w:noProof w:val="0"/>
          <w:rtl/>
        </w:rPr>
        <w:t xml:space="preserve"> זוגו במהלך היום. ה</w:t>
      </w:r>
      <w:r w:rsidR="00D266FD">
        <w:rPr>
          <w:rFonts w:ascii="David" w:eastAsia="Calibri" w:hAnsi="David" w:hint="cs"/>
          <w:noProof w:val="0"/>
          <w:rtl/>
        </w:rPr>
        <w:t xml:space="preserve">אירוע </w:t>
      </w:r>
      <w:r w:rsidR="00CA7FDF" w:rsidRPr="00CA7FDF">
        <w:rPr>
          <w:rFonts w:ascii="David" w:eastAsia="Calibri" w:hAnsi="David"/>
          <w:noProof w:val="0"/>
          <w:rtl/>
        </w:rPr>
        <w:t xml:space="preserve">מעלה ספקות רבות, </w:t>
      </w:r>
      <w:r w:rsidR="007620C0">
        <w:rPr>
          <w:rFonts w:ascii="David" w:eastAsia="Calibri" w:hAnsi="David" w:hint="cs"/>
          <w:noProof w:val="0"/>
          <w:rtl/>
        </w:rPr>
        <w:t>לרבות האפשרות כי מ</w:t>
      </w:r>
      <w:r w:rsidR="00CA7FDF" w:rsidRPr="00CA7FDF">
        <w:rPr>
          <w:rFonts w:ascii="David" w:eastAsia="Calibri" w:hAnsi="David"/>
          <w:noProof w:val="0"/>
          <w:rtl/>
        </w:rPr>
        <w:t xml:space="preserve">דובר בתהליך </w:t>
      </w:r>
      <w:r w:rsidR="00E75CD3">
        <w:rPr>
          <w:rFonts w:ascii="David" w:eastAsia="Calibri" w:hAnsi="David" w:hint="cs"/>
          <w:noProof w:val="0"/>
          <w:rtl/>
        </w:rPr>
        <w:t xml:space="preserve">לאיסוף ראיות, </w:t>
      </w:r>
      <w:r w:rsidR="00CA7FDF" w:rsidRPr="00CA7FDF">
        <w:rPr>
          <w:rFonts w:ascii="David" w:eastAsia="Calibri" w:hAnsi="David"/>
          <w:noProof w:val="0"/>
          <w:rtl/>
        </w:rPr>
        <w:t>שהחל בו המבקש</w:t>
      </w:r>
      <w:r w:rsidR="00E75CD3">
        <w:rPr>
          <w:rFonts w:ascii="David" w:eastAsia="Calibri" w:hAnsi="David" w:hint="cs"/>
          <w:noProof w:val="0"/>
          <w:rtl/>
        </w:rPr>
        <w:t>, כבר</w:t>
      </w:r>
      <w:r w:rsidR="00CA7FDF" w:rsidRPr="00CA7FDF">
        <w:rPr>
          <w:rFonts w:ascii="David" w:eastAsia="Calibri" w:hAnsi="David"/>
          <w:noProof w:val="0"/>
          <w:rtl/>
        </w:rPr>
        <w:t xml:space="preserve"> באותו שלב (ראו: פרו' מיום 4.5.2023, עמ' 3, שו' 17-24) , הדבר מקבל משנה תוקף כאשר המבקש הפנה להתכתבות בינו לבין המנוחה באמצעות הדואר האלקטרוני</w:t>
      </w:r>
      <w:r w:rsidR="00E75CD3">
        <w:rPr>
          <w:rFonts w:ascii="David" w:eastAsia="Calibri" w:hAnsi="David" w:hint="cs"/>
          <w:noProof w:val="0"/>
          <w:rtl/>
        </w:rPr>
        <w:t>,</w:t>
      </w:r>
      <w:r w:rsidR="00CA7FDF" w:rsidRPr="00CA7FDF">
        <w:rPr>
          <w:rFonts w:ascii="David" w:eastAsia="Calibri" w:hAnsi="David"/>
          <w:noProof w:val="0"/>
          <w:rtl/>
        </w:rPr>
        <w:t xml:space="preserve"> ביום 4.1.2021 בנוגע לכתבה שפרסמה שעניינה קיום צוואה בע"פ למרות פגם צורני</w:t>
      </w:r>
      <w:r w:rsidR="007620C0">
        <w:rPr>
          <w:rFonts w:ascii="David" w:eastAsia="Calibri" w:hAnsi="David" w:hint="cs"/>
          <w:noProof w:val="0"/>
          <w:rtl/>
        </w:rPr>
        <w:t xml:space="preserve">.  מדובר על מעשים שבוצעו </w:t>
      </w:r>
      <w:r w:rsidR="00CA7FDF" w:rsidRPr="00CA7FDF">
        <w:rPr>
          <w:rFonts w:ascii="David" w:eastAsia="Calibri" w:hAnsi="David"/>
          <w:noProof w:val="0"/>
          <w:rtl/>
        </w:rPr>
        <w:t>שנה טרם פטירת המנוחה (ראו: עמ' 83 לנספחי</w:t>
      </w:r>
      <w:r w:rsidR="008C02EE">
        <w:rPr>
          <w:rFonts w:ascii="David" w:eastAsia="Calibri" w:hAnsi="David"/>
          <w:noProof w:val="0"/>
          <w:rtl/>
        </w:rPr>
        <w:t>ם לתגובה שהוגשה ביום 15.5.2022)</w:t>
      </w:r>
      <w:r w:rsidR="008C02EE">
        <w:rPr>
          <w:rFonts w:ascii="David" w:eastAsia="Calibri" w:hAnsi="David" w:hint="cs"/>
          <w:noProof w:val="0"/>
          <w:rtl/>
        </w:rPr>
        <w:t xml:space="preserve">. </w:t>
      </w:r>
      <w:r w:rsidR="007620C0">
        <w:rPr>
          <w:rFonts w:ascii="David" w:eastAsia="Calibri" w:hAnsi="David" w:hint="cs"/>
          <w:noProof w:val="0"/>
          <w:rtl/>
        </w:rPr>
        <w:t xml:space="preserve"> דבריה של המנוחה </w:t>
      </w:r>
      <w:r w:rsidR="00E75CD3">
        <w:rPr>
          <w:rFonts w:ascii="David" w:eastAsia="Calibri" w:hAnsi="David" w:hint="cs"/>
          <w:noProof w:val="0"/>
          <w:rtl/>
        </w:rPr>
        <w:t>בשיחה מחלישים את ה</w:t>
      </w:r>
      <w:r w:rsidR="007620C0">
        <w:rPr>
          <w:rFonts w:ascii="David" w:eastAsia="Calibri" w:hAnsi="David" w:hint="cs"/>
          <w:noProof w:val="0"/>
          <w:rtl/>
        </w:rPr>
        <w:t>טענה לפיה מדובר ב</w:t>
      </w:r>
      <w:r w:rsidR="00CA7FDF" w:rsidRPr="00CA7FDF">
        <w:rPr>
          <w:rFonts w:ascii="David" w:eastAsia="Calibri" w:hAnsi="David"/>
          <w:noProof w:val="0"/>
          <w:rtl/>
        </w:rPr>
        <w:t>צווא</w:t>
      </w:r>
      <w:r w:rsidR="007620C0">
        <w:rPr>
          <w:rFonts w:ascii="David" w:eastAsia="Calibri" w:hAnsi="David" w:hint="cs"/>
          <w:noProof w:val="0"/>
          <w:rtl/>
        </w:rPr>
        <w:t xml:space="preserve">ת </w:t>
      </w:r>
      <w:r w:rsidR="00CA7FDF" w:rsidRPr="00CA7FDF">
        <w:rPr>
          <w:rFonts w:ascii="David" w:eastAsia="Calibri" w:hAnsi="David"/>
          <w:noProof w:val="0"/>
          <w:rtl/>
        </w:rPr>
        <w:t>שכיב מרע</w:t>
      </w:r>
      <w:r w:rsidR="007620C0">
        <w:rPr>
          <w:rFonts w:ascii="David" w:eastAsia="Calibri" w:hAnsi="David" w:hint="cs"/>
          <w:noProof w:val="0"/>
          <w:rtl/>
        </w:rPr>
        <w:t xml:space="preserve">. כאמור לעיל, המנוחה ידעה על מחלתה, והיה בידה פרק זמן משמעותי להיערך ולערוך צוואה  </w:t>
      </w:r>
      <w:r w:rsidR="00CA7FDF" w:rsidRPr="00CA7FDF">
        <w:rPr>
          <w:rFonts w:ascii="David" w:eastAsia="Calibri" w:hAnsi="David"/>
          <w:noProof w:val="0"/>
          <w:rtl/>
        </w:rPr>
        <w:t xml:space="preserve">בכתב יד או צוואה בעדים, ואף צוואה לפני רשות. </w:t>
      </w:r>
    </w:p>
    <w:p w:rsidR="00CA7FDF" w:rsidRDefault="00CA7FDF" w:rsidP="00CA7FDF">
      <w:pPr>
        <w:spacing w:after="200" w:line="360" w:lineRule="auto"/>
        <w:ind w:left="1080"/>
        <w:contextualSpacing/>
        <w:jc w:val="both"/>
        <w:rPr>
          <w:rFonts w:ascii="David" w:eastAsia="Calibri" w:hAnsi="David"/>
          <w:noProof w:val="0"/>
          <w:rtl/>
        </w:rPr>
      </w:pPr>
    </w:p>
    <w:p w:rsidR="002167C1" w:rsidRDefault="002167C1" w:rsidP="00CA7FDF">
      <w:pPr>
        <w:spacing w:after="200" w:line="360" w:lineRule="auto"/>
        <w:ind w:left="1080"/>
        <w:contextualSpacing/>
        <w:jc w:val="both"/>
        <w:rPr>
          <w:rFonts w:ascii="David" w:eastAsia="Calibri" w:hAnsi="David"/>
          <w:noProof w:val="0"/>
          <w:rtl/>
        </w:rPr>
      </w:pPr>
    </w:p>
    <w:p w:rsidR="00434CF8" w:rsidRDefault="00434CF8" w:rsidP="00CA7FDF">
      <w:pPr>
        <w:spacing w:after="200" w:line="360" w:lineRule="auto"/>
        <w:ind w:left="1080"/>
        <w:contextualSpacing/>
        <w:jc w:val="both"/>
        <w:rPr>
          <w:rFonts w:ascii="David" w:eastAsia="Calibri" w:hAnsi="David"/>
          <w:noProof w:val="0"/>
          <w:rtl/>
        </w:rPr>
      </w:pPr>
    </w:p>
    <w:p w:rsidR="002167C1" w:rsidRPr="00CA7FDF" w:rsidRDefault="002167C1" w:rsidP="00CA7FDF">
      <w:pPr>
        <w:spacing w:after="200" w:line="360" w:lineRule="auto"/>
        <w:ind w:left="1080"/>
        <w:contextualSpacing/>
        <w:jc w:val="both"/>
        <w:rPr>
          <w:rFonts w:ascii="David" w:eastAsia="Calibri" w:hAnsi="David"/>
          <w:noProof w:val="0"/>
        </w:rPr>
      </w:pPr>
    </w:p>
    <w:p w:rsidR="00CA7FDF" w:rsidRPr="00CA7FDF" w:rsidRDefault="00CA7FDF" w:rsidP="004A47E8">
      <w:pPr>
        <w:spacing w:after="160" w:line="256" w:lineRule="auto"/>
        <w:ind w:left="720"/>
        <w:contextualSpacing/>
        <w:rPr>
          <w:rFonts w:ascii="David" w:eastAsia="Calibri" w:hAnsi="David"/>
          <w:b/>
          <w:bCs/>
          <w:noProof w:val="0"/>
          <w:u w:val="thick"/>
          <w:rtl/>
        </w:rPr>
      </w:pPr>
      <w:r w:rsidRPr="00CA7FDF">
        <w:rPr>
          <w:rFonts w:ascii="David" w:eastAsia="Calibri" w:hAnsi="David"/>
          <w:b/>
          <w:bCs/>
          <w:noProof w:val="0"/>
          <w:u w:val="thick"/>
          <w:rtl/>
        </w:rPr>
        <w:lastRenderedPageBreak/>
        <w:t>שיחה  מיום 3.9.2021 שהתרחשה בין המבקש למנוחה (ת/6)</w:t>
      </w:r>
    </w:p>
    <w:p w:rsidR="00CA7FDF" w:rsidRPr="00CA7FDF" w:rsidRDefault="00CA7FDF" w:rsidP="00CA7FDF">
      <w:pPr>
        <w:spacing w:after="160" w:line="256" w:lineRule="auto"/>
        <w:ind w:left="720"/>
        <w:contextualSpacing/>
        <w:rPr>
          <w:rFonts w:ascii="David" w:eastAsia="Calibri" w:hAnsi="David"/>
          <w:b/>
          <w:bCs/>
          <w:noProof w:val="0"/>
          <w:u w:val="thick"/>
          <w:rtl/>
        </w:rPr>
      </w:pPr>
    </w:p>
    <w:p w:rsidR="00CA7FDF" w:rsidRPr="00CA7FDF" w:rsidRDefault="00D452D8" w:rsidP="00D452D8">
      <w:pPr>
        <w:numPr>
          <w:ilvl w:val="0"/>
          <w:numId w:val="1"/>
        </w:numPr>
        <w:spacing w:after="160" w:line="360" w:lineRule="auto"/>
        <w:contextualSpacing/>
        <w:jc w:val="both"/>
        <w:rPr>
          <w:rFonts w:ascii="David" w:eastAsia="Calibri" w:hAnsi="David"/>
          <w:noProof w:val="0"/>
          <w:rtl/>
        </w:rPr>
      </w:pPr>
      <w:r>
        <w:rPr>
          <w:rFonts w:ascii="David" w:eastAsia="Calibri" w:hAnsi="David"/>
          <w:noProof w:val="0"/>
          <w:rtl/>
        </w:rPr>
        <w:t>בהמשך</w:t>
      </w:r>
      <w:r>
        <w:rPr>
          <w:rFonts w:ascii="David" w:eastAsia="Calibri" w:hAnsi="David" w:hint="cs"/>
          <w:noProof w:val="0"/>
          <w:rtl/>
        </w:rPr>
        <w:t xml:space="preserve">, </w:t>
      </w:r>
      <w:r w:rsidR="00CA7FDF" w:rsidRPr="00CA7FDF">
        <w:rPr>
          <w:rFonts w:ascii="David" w:eastAsia="Calibri" w:hAnsi="David"/>
          <w:noProof w:val="0"/>
          <w:rtl/>
        </w:rPr>
        <w:t xml:space="preserve"> נראה כי המנוחה האמינה </w:t>
      </w:r>
      <w:r w:rsidR="00844059">
        <w:rPr>
          <w:rFonts w:ascii="David" w:eastAsia="Calibri" w:hAnsi="David" w:hint="cs"/>
          <w:noProof w:val="0"/>
          <w:rtl/>
        </w:rPr>
        <w:t xml:space="preserve">כי תחיה עוד תקופה ממושכת. המנוחה </w:t>
      </w:r>
      <w:r w:rsidR="00CA7FDF" w:rsidRPr="00CA7FDF">
        <w:rPr>
          <w:rFonts w:ascii="David" w:eastAsia="Calibri" w:hAnsi="David"/>
          <w:noProof w:val="0"/>
          <w:rtl/>
        </w:rPr>
        <w:t>אכן, סירבה לבצע טיפולים יקרים, אך האמינה כי אם בורא עולם ירצה לקחת את נשמתה הוא יעשה</w:t>
      </w:r>
      <w:r w:rsidR="00844059">
        <w:rPr>
          <w:rFonts w:ascii="David" w:eastAsia="Calibri" w:hAnsi="David" w:hint="cs"/>
          <w:noProof w:val="0"/>
          <w:rtl/>
        </w:rPr>
        <w:t xml:space="preserve"> זאת</w:t>
      </w:r>
      <w:r w:rsidR="00F91654">
        <w:rPr>
          <w:rFonts w:ascii="David" w:eastAsia="Calibri" w:hAnsi="David" w:hint="cs"/>
          <w:noProof w:val="0"/>
          <w:rtl/>
        </w:rPr>
        <w:t>,</w:t>
      </w:r>
      <w:r w:rsidR="00CA7FDF" w:rsidRPr="00CA7FDF">
        <w:rPr>
          <w:rFonts w:ascii="David" w:eastAsia="Calibri" w:hAnsi="David"/>
          <w:noProof w:val="0"/>
          <w:rtl/>
        </w:rPr>
        <w:t xml:space="preserve"> ואם לא</w:t>
      </w:r>
      <w:r w:rsidR="00844059">
        <w:rPr>
          <w:rFonts w:ascii="David" w:eastAsia="Calibri" w:hAnsi="David" w:hint="cs"/>
          <w:noProof w:val="0"/>
          <w:rtl/>
        </w:rPr>
        <w:t>,</w:t>
      </w:r>
      <w:r w:rsidR="00CA7FDF" w:rsidRPr="00CA7FDF">
        <w:rPr>
          <w:rFonts w:ascii="David" w:eastAsia="Calibri" w:hAnsi="David"/>
          <w:noProof w:val="0"/>
          <w:rtl/>
        </w:rPr>
        <w:t xml:space="preserve"> </w:t>
      </w:r>
      <w:r w:rsidR="00CA7FDF" w:rsidRPr="00CA7FDF">
        <w:rPr>
          <w:rFonts w:ascii="David" w:eastAsia="Calibri" w:hAnsi="David"/>
          <w:b/>
          <w:bCs/>
          <w:noProof w:val="0"/>
          <w:u w:val="single"/>
          <w:rtl/>
        </w:rPr>
        <w:t>תישאר בחיים</w:t>
      </w:r>
      <w:r w:rsidR="00844059">
        <w:rPr>
          <w:rFonts w:ascii="David" w:eastAsia="Calibri" w:hAnsi="David" w:hint="cs"/>
          <w:noProof w:val="0"/>
          <w:rtl/>
        </w:rPr>
        <w:t xml:space="preserve">, </w:t>
      </w:r>
      <w:r w:rsidR="00CA7FDF" w:rsidRPr="00CA7FDF">
        <w:rPr>
          <w:rFonts w:ascii="David" w:eastAsia="Calibri" w:hAnsi="David"/>
          <w:noProof w:val="0"/>
          <w:rtl/>
        </w:rPr>
        <w:t>כפי שאציג מיד, להלן:</w:t>
      </w:r>
    </w:p>
    <w:p w:rsidR="00CA7FDF" w:rsidRPr="00CA7FDF" w:rsidRDefault="00CA7FDF" w:rsidP="00CA7FDF">
      <w:pPr>
        <w:spacing w:line="360" w:lineRule="auto"/>
        <w:ind w:left="1080"/>
        <w:contextualSpacing/>
        <w:rPr>
          <w:rFonts w:ascii="David" w:eastAsia="Calibri" w:hAnsi="David"/>
          <w:noProof w:val="0"/>
          <w:rtl/>
        </w:rPr>
      </w:pPr>
      <w:r w:rsidRPr="00CA7FDF">
        <w:rPr>
          <w:rFonts w:ascii="Calibri" w:eastAsia="Calibri" w:hAnsi="Calibri" w:cs="Arial"/>
          <w:sz w:val="22"/>
          <w:szCs w:val="22"/>
        </w:rPr>
        <w:drawing>
          <wp:inline distT="0" distB="0" distL="0" distR="0" wp14:anchorId="5B97E489" wp14:editId="157E6371">
            <wp:extent cx="2527267" cy="2192973"/>
            <wp:effectExtent l="0" t="0" r="6985" b="0"/>
            <wp:docPr id="6" name="תמונה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תמונה 2"/>
                    <pic:cNvPicPr>
                      <a:picLocks noChangeAspect="1" noChangeArrowheads="1"/>
                    </pic:cNvPicPr>
                  </pic:nvPicPr>
                  <pic:blipFill>
                    <a:blip r:embed="rId15">
                      <a:extLst>
                        <a:ext uri="{28A0092B-C50C-407E-A947-70E740481C1C}">
                          <a14:useLocalDpi xmlns:a14="http://schemas.microsoft.com/office/drawing/2010/main" val="0"/>
                        </a:ext>
                      </a:extLst>
                    </a:blip>
                    <a:stretch>
                      <a:fillRect/>
                    </a:stretch>
                  </pic:blipFill>
                  <pic:spPr bwMode="auto">
                    <a:xfrm>
                      <a:off x="0" y="0"/>
                      <a:ext cx="2527267" cy="2192973"/>
                    </a:xfrm>
                    <a:prstGeom prst="rect">
                      <a:avLst/>
                    </a:prstGeom>
                    <a:noFill/>
                    <a:ln>
                      <a:noFill/>
                    </a:ln>
                  </pic:spPr>
                </pic:pic>
              </a:graphicData>
            </a:graphic>
          </wp:inline>
        </w:drawing>
      </w:r>
    </w:p>
    <w:p w:rsidR="00CA7FDF" w:rsidRPr="00CA7FDF" w:rsidRDefault="00CA7FDF" w:rsidP="00CA7FDF">
      <w:pPr>
        <w:spacing w:line="360" w:lineRule="auto"/>
        <w:ind w:left="1080"/>
        <w:contextualSpacing/>
        <w:rPr>
          <w:rFonts w:ascii="David" w:eastAsia="Calibri" w:hAnsi="David"/>
          <w:noProof w:val="0"/>
        </w:rPr>
      </w:pPr>
    </w:p>
    <w:p w:rsidR="00CA7FDF" w:rsidRDefault="00CA7FDF" w:rsidP="00CA7FDF">
      <w:pPr>
        <w:spacing w:line="360" w:lineRule="auto"/>
        <w:ind w:left="1080"/>
        <w:contextualSpacing/>
        <w:rPr>
          <w:rFonts w:ascii="David" w:eastAsia="Calibri" w:hAnsi="David"/>
          <w:noProof w:val="0"/>
          <w:rtl/>
        </w:rPr>
      </w:pPr>
    </w:p>
    <w:p w:rsidR="00CA7FDF" w:rsidRPr="00CA7FDF" w:rsidRDefault="00CA7FDF" w:rsidP="00CA7FDF">
      <w:pPr>
        <w:spacing w:line="360" w:lineRule="auto"/>
        <w:ind w:left="1080"/>
        <w:contextualSpacing/>
        <w:rPr>
          <w:rFonts w:ascii="David" w:eastAsia="Calibri" w:hAnsi="David"/>
          <w:b/>
          <w:bCs/>
          <w:noProof w:val="0"/>
          <w:u w:val="single"/>
          <w:rtl/>
        </w:rPr>
      </w:pPr>
      <w:r w:rsidRPr="00CA7FDF">
        <w:rPr>
          <w:rFonts w:ascii="David" w:eastAsia="Calibri" w:hAnsi="David"/>
          <w:b/>
          <w:bCs/>
          <w:noProof w:val="0"/>
          <w:u w:val="single"/>
          <w:rtl/>
        </w:rPr>
        <w:t xml:space="preserve">ואביא עוד את המשך השיחה </w:t>
      </w:r>
    </w:p>
    <w:p w:rsidR="00CA7FDF" w:rsidRPr="00CA7FDF" w:rsidRDefault="00CA7FDF" w:rsidP="00CA7FDF">
      <w:pPr>
        <w:spacing w:line="360" w:lineRule="auto"/>
        <w:ind w:left="1080"/>
        <w:contextualSpacing/>
        <w:rPr>
          <w:rFonts w:ascii="David" w:eastAsia="Calibri" w:hAnsi="David"/>
          <w:noProof w:val="0"/>
          <w:rtl/>
        </w:rPr>
      </w:pPr>
      <w:r w:rsidRPr="00CA7FDF">
        <w:rPr>
          <w:rFonts w:ascii="Calibri" w:eastAsia="Calibri" w:hAnsi="Calibri" w:cs="Arial"/>
          <w:sz w:val="22"/>
          <w:szCs w:val="22"/>
        </w:rPr>
        <w:drawing>
          <wp:inline distT="0" distB="0" distL="0" distR="0" wp14:anchorId="6D273ED3" wp14:editId="554E99D8">
            <wp:extent cx="2763084" cy="3396007"/>
            <wp:effectExtent l="0" t="0" r="0" b="0"/>
            <wp:docPr id="7" name="תמונה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תמונה 3"/>
                    <pic:cNvPicPr>
                      <a:picLocks noChangeAspect="1" noChangeArrowheads="1"/>
                    </pic:cNvPicPr>
                  </pic:nvPicPr>
                  <pic:blipFill>
                    <a:blip r:embed="rId16">
                      <a:extLst>
                        <a:ext uri="{28A0092B-C50C-407E-A947-70E740481C1C}">
                          <a14:useLocalDpi xmlns:a14="http://schemas.microsoft.com/office/drawing/2010/main" val="0"/>
                        </a:ext>
                      </a:extLst>
                    </a:blip>
                    <a:stretch>
                      <a:fillRect/>
                    </a:stretch>
                  </pic:blipFill>
                  <pic:spPr bwMode="auto">
                    <a:xfrm>
                      <a:off x="0" y="0"/>
                      <a:ext cx="2763084" cy="3396007"/>
                    </a:xfrm>
                    <a:prstGeom prst="rect">
                      <a:avLst/>
                    </a:prstGeom>
                    <a:noFill/>
                    <a:ln>
                      <a:noFill/>
                    </a:ln>
                  </pic:spPr>
                </pic:pic>
              </a:graphicData>
            </a:graphic>
          </wp:inline>
        </w:drawing>
      </w:r>
    </w:p>
    <w:p w:rsidR="00CA7FDF" w:rsidRPr="00CA7FDF" w:rsidRDefault="00CA7FDF" w:rsidP="00CA7FDF">
      <w:pPr>
        <w:spacing w:line="360" w:lineRule="auto"/>
        <w:ind w:left="1080"/>
        <w:contextualSpacing/>
        <w:jc w:val="both"/>
        <w:rPr>
          <w:rFonts w:ascii="David" w:eastAsia="Calibri" w:hAnsi="David"/>
          <w:noProof w:val="0"/>
        </w:rPr>
      </w:pPr>
    </w:p>
    <w:p w:rsidR="00CA7FDF" w:rsidRPr="00CA7FDF" w:rsidRDefault="00D452D8" w:rsidP="005653EA">
      <w:pPr>
        <w:numPr>
          <w:ilvl w:val="0"/>
          <w:numId w:val="1"/>
        </w:numPr>
        <w:spacing w:after="160" w:line="360" w:lineRule="auto"/>
        <w:contextualSpacing/>
        <w:jc w:val="both"/>
        <w:rPr>
          <w:rFonts w:ascii="David" w:eastAsia="Calibri" w:hAnsi="David"/>
          <w:noProof w:val="0"/>
        </w:rPr>
      </w:pPr>
      <w:r>
        <w:rPr>
          <w:rFonts w:ascii="David" w:eastAsia="Calibri" w:hAnsi="David" w:hint="cs"/>
          <w:noProof w:val="0"/>
          <w:rtl/>
        </w:rPr>
        <w:lastRenderedPageBreak/>
        <w:t xml:space="preserve">השיחה בין המנוחה למבקש </w:t>
      </w:r>
      <w:r w:rsidR="00CA7FDF" w:rsidRPr="00CA7FDF">
        <w:rPr>
          <w:rFonts w:ascii="David" w:eastAsia="Calibri" w:hAnsi="David"/>
          <w:noProof w:val="0"/>
          <w:rtl/>
        </w:rPr>
        <w:t>הייתה מתוחה</w:t>
      </w:r>
      <w:r>
        <w:rPr>
          <w:rFonts w:ascii="David" w:eastAsia="Calibri" w:hAnsi="David" w:hint="cs"/>
          <w:noProof w:val="0"/>
          <w:rtl/>
        </w:rPr>
        <w:t xml:space="preserve">, ונוהלה בטונים גבוהים. </w:t>
      </w:r>
      <w:r w:rsidR="00CA7FDF" w:rsidRPr="00CA7FDF">
        <w:rPr>
          <w:rFonts w:ascii="David" w:eastAsia="Calibri" w:hAnsi="David"/>
          <w:noProof w:val="0"/>
          <w:rtl/>
        </w:rPr>
        <w:t>המבקש צ</w:t>
      </w:r>
      <w:r>
        <w:rPr>
          <w:rFonts w:ascii="David" w:eastAsia="Calibri" w:hAnsi="David" w:hint="cs"/>
          <w:noProof w:val="0"/>
          <w:rtl/>
        </w:rPr>
        <w:t>ו</w:t>
      </w:r>
      <w:r w:rsidR="00CA7FDF" w:rsidRPr="00CA7FDF">
        <w:rPr>
          <w:rFonts w:ascii="David" w:eastAsia="Calibri" w:hAnsi="David"/>
          <w:noProof w:val="0"/>
          <w:rtl/>
        </w:rPr>
        <w:t>עק</w:t>
      </w:r>
      <w:r>
        <w:rPr>
          <w:rFonts w:ascii="David" w:eastAsia="Calibri" w:hAnsi="David" w:hint="cs"/>
          <w:noProof w:val="0"/>
          <w:rtl/>
        </w:rPr>
        <w:t xml:space="preserve"> על המנוחה והיא </w:t>
      </w:r>
      <w:r w:rsidR="00CA7FDF" w:rsidRPr="00CA7FDF">
        <w:rPr>
          <w:rFonts w:ascii="David" w:eastAsia="Calibri" w:hAnsi="David"/>
          <w:noProof w:val="0"/>
          <w:rtl/>
        </w:rPr>
        <w:t>בקשה שינמיך את קולו. המנוחה מוותרת על כסף</w:t>
      </w:r>
      <w:r>
        <w:rPr>
          <w:rFonts w:ascii="David" w:eastAsia="Calibri" w:hAnsi="David" w:hint="cs"/>
          <w:noProof w:val="0"/>
          <w:rtl/>
        </w:rPr>
        <w:t xml:space="preserve">, שהיא </w:t>
      </w:r>
      <w:r w:rsidR="00CA7FDF" w:rsidRPr="00CA7FDF">
        <w:rPr>
          <w:rFonts w:ascii="David" w:eastAsia="Calibri" w:hAnsi="David"/>
          <w:noProof w:val="0"/>
          <w:rtl/>
        </w:rPr>
        <w:t>רואה בו מקור לצרות ולריב עם בני משפחתה</w:t>
      </w:r>
      <w:r>
        <w:rPr>
          <w:rFonts w:ascii="David" w:eastAsia="Calibri" w:hAnsi="David" w:hint="cs"/>
          <w:noProof w:val="0"/>
          <w:rtl/>
        </w:rPr>
        <w:t xml:space="preserve">.  המנוחה </w:t>
      </w:r>
      <w:r w:rsidR="00CA7FDF" w:rsidRPr="00CA7FDF">
        <w:rPr>
          <w:rFonts w:ascii="David" w:eastAsia="Calibri" w:hAnsi="David"/>
          <w:noProof w:val="0"/>
          <w:rtl/>
        </w:rPr>
        <w:t xml:space="preserve">מצהירה </w:t>
      </w:r>
      <w:r w:rsidR="00D266FD">
        <w:rPr>
          <w:rFonts w:ascii="David" w:eastAsia="Calibri" w:hAnsi="David" w:hint="cs"/>
          <w:noProof w:val="0"/>
          <w:rtl/>
        </w:rPr>
        <w:t xml:space="preserve">כי </w:t>
      </w:r>
      <w:r w:rsidR="00CA7FDF" w:rsidRPr="00CA7FDF">
        <w:rPr>
          <w:rFonts w:ascii="David" w:eastAsia="Calibri" w:hAnsi="David"/>
          <w:noProof w:val="0"/>
          <w:rtl/>
        </w:rPr>
        <w:t xml:space="preserve">תעשה ייפוי כוח מתמשך לטובת המבקש. עוד בתחילת השיחה הדגישה </w:t>
      </w:r>
      <w:r w:rsidR="00D266FD">
        <w:rPr>
          <w:rFonts w:ascii="David" w:eastAsia="Calibri" w:hAnsi="David" w:hint="cs"/>
          <w:noProof w:val="0"/>
          <w:rtl/>
        </w:rPr>
        <w:t xml:space="preserve">כי מה </w:t>
      </w:r>
      <w:r w:rsidR="00CA7FDF" w:rsidRPr="00CA7FDF">
        <w:rPr>
          <w:rFonts w:ascii="David" w:eastAsia="Calibri" w:hAnsi="David"/>
          <w:noProof w:val="0"/>
          <w:rtl/>
        </w:rPr>
        <w:t xml:space="preserve">שחשוב לה </w:t>
      </w:r>
      <w:r w:rsidR="00CA7FDF" w:rsidRPr="00CA7FDF">
        <w:rPr>
          <w:rFonts w:ascii="David" w:eastAsia="Calibri" w:hAnsi="David"/>
          <w:b/>
          <w:bCs/>
          <w:noProof w:val="0"/>
          <w:u w:val="single"/>
          <w:rtl/>
        </w:rPr>
        <w:t>אלו החיים</w:t>
      </w:r>
      <w:r w:rsidR="00D266FD">
        <w:rPr>
          <w:rFonts w:ascii="David" w:eastAsia="Calibri" w:hAnsi="David" w:hint="cs"/>
          <w:noProof w:val="0"/>
          <w:rtl/>
        </w:rPr>
        <w:t xml:space="preserve">.  </w:t>
      </w:r>
      <w:r w:rsidR="00CA7FDF" w:rsidRPr="00CA7FDF">
        <w:rPr>
          <w:rFonts w:ascii="David" w:eastAsia="Calibri" w:hAnsi="David"/>
          <w:noProof w:val="0"/>
          <w:rtl/>
        </w:rPr>
        <w:t>כלומר עד אותו יום, האמינה וציינה כי ההחלטה להותיר אותה בעו</w:t>
      </w:r>
      <w:r w:rsidR="00844059">
        <w:rPr>
          <w:rFonts w:ascii="David" w:eastAsia="Calibri" w:hAnsi="David" w:hint="cs"/>
          <w:noProof w:val="0"/>
          <w:rtl/>
        </w:rPr>
        <w:t>ל</w:t>
      </w:r>
      <w:r w:rsidR="00CA7FDF" w:rsidRPr="00CA7FDF">
        <w:rPr>
          <w:rFonts w:ascii="David" w:eastAsia="Calibri" w:hAnsi="David"/>
          <w:noProof w:val="0"/>
          <w:rtl/>
        </w:rPr>
        <w:t>ם או לסיים את חייה היא בידי בורא עולם</w:t>
      </w:r>
      <w:r w:rsidR="005653EA">
        <w:rPr>
          <w:rFonts w:ascii="David" w:eastAsia="Calibri" w:hAnsi="David" w:hint="cs"/>
          <w:noProof w:val="0"/>
          <w:rtl/>
        </w:rPr>
        <w:t>, ובעיניה ה</w:t>
      </w:r>
      <w:r w:rsidR="00CA7FDF" w:rsidRPr="00CA7FDF">
        <w:rPr>
          <w:rFonts w:ascii="David" w:eastAsia="Calibri" w:hAnsi="David"/>
          <w:noProof w:val="0"/>
          <w:rtl/>
        </w:rPr>
        <w:t xml:space="preserve">מחלה </w:t>
      </w:r>
      <w:r w:rsidR="001C682B">
        <w:rPr>
          <w:rFonts w:ascii="David" w:eastAsia="Calibri" w:hAnsi="David" w:hint="cs"/>
          <w:noProof w:val="0"/>
          <w:rtl/>
        </w:rPr>
        <w:t xml:space="preserve">אינה </w:t>
      </w:r>
      <w:r w:rsidR="005653EA">
        <w:rPr>
          <w:rFonts w:ascii="David" w:eastAsia="Calibri" w:hAnsi="David" w:hint="cs"/>
          <w:noProof w:val="0"/>
          <w:rtl/>
        </w:rPr>
        <w:t>ה</w:t>
      </w:r>
      <w:r w:rsidR="00CA7FDF" w:rsidRPr="00CA7FDF">
        <w:rPr>
          <w:rFonts w:ascii="David" w:eastAsia="Calibri" w:hAnsi="David"/>
          <w:noProof w:val="0"/>
          <w:rtl/>
        </w:rPr>
        <w:t xml:space="preserve">מכריעה.  </w:t>
      </w:r>
      <w:r w:rsidR="001C682B">
        <w:rPr>
          <w:rFonts w:ascii="David" w:eastAsia="Calibri" w:hAnsi="David" w:hint="cs"/>
          <w:noProof w:val="0"/>
          <w:rtl/>
        </w:rPr>
        <w:t xml:space="preserve">אינני סבור כי </w:t>
      </w:r>
      <w:r w:rsidR="00CA7FDF" w:rsidRPr="00CA7FDF">
        <w:rPr>
          <w:rFonts w:ascii="David" w:eastAsia="Calibri" w:hAnsi="David"/>
          <w:noProof w:val="0"/>
          <w:rtl/>
        </w:rPr>
        <w:t>בנקוד</w:t>
      </w:r>
      <w:r w:rsidR="001C682B">
        <w:rPr>
          <w:rFonts w:ascii="David" w:eastAsia="Calibri" w:hAnsi="David" w:hint="cs"/>
          <w:noProof w:val="0"/>
          <w:rtl/>
        </w:rPr>
        <w:t xml:space="preserve">ת זמן </w:t>
      </w:r>
      <w:r w:rsidR="00CA7FDF" w:rsidRPr="00CA7FDF">
        <w:rPr>
          <w:rFonts w:ascii="David" w:eastAsia="Calibri" w:hAnsi="David"/>
          <w:noProof w:val="0"/>
          <w:rtl/>
        </w:rPr>
        <w:t xml:space="preserve">זו, התקיים </w:t>
      </w:r>
      <w:r w:rsidR="00CA7FDF" w:rsidRPr="00CA7FDF">
        <w:rPr>
          <w:rFonts w:ascii="David" w:eastAsia="Calibri" w:hAnsi="David"/>
          <w:b/>
          <w:bCs/>
          <w:noProof w:val="0"/>
          <w:u w:val="single"/>
          <w:rtl/>
        </w:rPr>
        <w:t>המבחן הסובייקטיבי</w:t>
      </w:r>
      <w:r w:rsidR="001C682B">
        <w:rPr>
          <w:rFonts w:ascii="David" w:eastAsia="Calibri" w:hAnsi="David" w:hint="cs"/>
          <w:b/>
          <w:bCs/>
          <w:noProof w:val="0"/>
          <w:u w:val="single"/>
          <w:rtl/>
        </w:rPr>
        <w:t xml:space="preserve">, במסגרתו </w:t>
      </w:r>
      <w:r w:rsidR="00CA7FDF" w:rsidRPr="00CA7FDF">
        <w:rPr>
          <w:rFonts w:ascii="David" w:eastAsia="Calibri" w:hAnsi="David"/>
          <w:noProof w:val="0"/>
          <w:rtl/>
        </w:rPr>
        <w:t xml:space="preserve"> האמינה המנוחה שהיא מסיימת את חייה בפרק זמן קרוב, זאת ל</w:t>
      </w:r>
      <w:r w:rsidR="001C682B">
        <w:rPr>
          <w:rFonts w:ascii="David" w:eastAsia="Calibri" w:hAnsi="David" w:hint="cs"/>
          <w:noProof w:val="0"/>
          <w:rtl/>
        </w:rPr>
        <w:t xml:space="preserve">מרות </w:t>
      </w:r>
      <w:r w:rsidR="00CA7FDF" w:rsidRPr="00CA7FDF">
        <w:rPr>
          <w:rFonts w:ascii="David" w:eastAsia="Calibri" w:hAnsi="David"/>
          <w:noProof w:val="0"/>
          <w:rtl/>
        </w:rPr>
        <w:t>מ</w:t>
      </w:r>
      <w:r w:rsidR="001C682B">
        <w:rPr>
          <w:rFonts w:ascii="David" w:eastAsia="Calibri" w:hAnsi="David" w:hint="cs"/>
          <w:noProof w:val="0"/>
          <w:rtl/>
        </w:rPr>
        <w:t>חלתה הקשה</w:t>
      </w:r>
      <w:r w:rsidR="00CA7FDF" w:rsidRPr="00CA7FDF">
        <w:rPr>
          <w:rFonts w:ascii="David" w:eastAsia="Calibri" w:hAnsi="David"/>
          <w:noProof w:val="0"/>
          <w:rtl/>
        </w:rPr>
        <w:t>.</w:t>
      </w:r>
    </w:p>
    <w:p w:rsidR="00CA7FDF" w:rsidRPr="001C682B" w:rsidRDefault="00CA7FDF" w:rsidP="00CA7FDF">
      <w:pPr>
        <w:spacing w:line="360" w:lineRule="auto"/>
        <w:ind w:left="1080"/>
        <w:contextualSpacing/>
        <w:jc w:val="both"/>
        <w:rPr>
          <w:rFonts w:ascii="David" w:eastAsia="Calibri" w:hAnsi="David"/>
          <w:noProof w:val="0"/>
        </w:rPr>
      </w:pPr>
    </w:p>
    <w:p w:rsidR="00CA7FDF" w:rsidRPr="00CA7FDF" w:rsidRDefault="00CA7FDF" w:rsidP="00CA7FDF">
      <w:pPr>
        <w:spacing w:line="360" w:lineRule="auto"/>
        <w:ind w:left="1080"/>
        <w:contextualSpacing/>
        <w:jc w:val="both"/>
        <w:rPr>
          <w:rFonts w:ascii="David" w:eastAsia="Calibri" w:hAnsi="David"/>
          <w:b/>
          <w:bCs/>
          <w:noProof w:val="0"/>
          <w:u w:val="thick"/>
          <w:rtl/>
        </w:rPr>
      </w:pPr>
    </w:p>
    <w:p w:rsidR="00CA7FDF" w:rsidRPr="00CA7FDF" w:rsidRDefault="00CA7FDF" w:rsidP="00CA7FDF">
      <w:pPr>
        <w:spacing w:line="360" w:lineRule="auto"/>
        <w:ind w:left="1080"/>
        <w:contextualSpacing/>
        <w:jc w:val="both"/>
        <w:rPr>
          <w:rFonts w:ascii="David" w:eastAsia="Calibri" w:hAnsi="David"/>
          <w:b/>
          <w:bCs/>
          <w:noProof w:val="0"/>
          <w:u w:val="thick"/>
          <w:rtl/>
        </w:rPr>
      </w:pPr>
      <w:r w:rsidRPr="00CA7FDF">
        <w:rPr>
          <w:rFonts w:ascii="David" w:eastAsia="Calibri" w:hAnsi="David"/>
          <w:b/>
          <w:bCs/>
          <w:noProof w:val="0"/>
          <w:u w:val="thick"/>
          <w:rtl/>
        </w:rPr>
        <w:t>שיחה מיום  10.10.2021 בין המנוחה וד"ר שרה גרינפלד (ת/9)</w:t>
      </w:r>
    </w:p>
    <w:p w:rsidR="00CA7FDF" w:rsidRPr="00CA7FDF" w:rsidRDefault="00CA7FDF" w:rsidP="00CA7FDF">
      <w:pPr>
        <w:spacing w:line="360" w:lineRule="auto"/>
        <w:ind w:left="1080"/>
        <w:contextualSpacing/>
        <w:jc w:val="both"/>
        <w:rPr>
          <w:rFonts w:ascii="David" w:eastAsia="Calibri" w:hAnsi="David"/>
          <w:b/>
          <w:bCs/>
          <w:noProof w:val="0"/>
          <w:rtl/>
        </w:rPr>
      </w:pPr>
    </w:p>
    <w:p w:rsidR="00CA7FDF" w:rsidRPr="00CA7FDF" w:rsidRDefault="00CA7FDF" w:rsidP="00BF2FBC">
      <w:pPr>
        <w:numPr>
          <w:ilvl w:val="0"/>
          <w:numId w:val="1"/>
        </w:numPr>
        <w:spacing w:after="160" w:line="360" w:lineRule="auto"/>
        <w:contextualSpacing/>
        <w:jc w:val="both"/>
        <w:rPr>
          <w:rFonts w:ascii="David" w:eastAsia="Calibri" w:hAnsi="David"/>
          <w:noProof w:val="0"/>
        </w:rPr>
      </w:pPr>
      <w:r w:rsidRPr="00CA7FDF">
        <w:rPr>
          <w:rFonts w:ascii="David" w:eastAsia="Calibri" w:hAnsi="David"/>
          <w:noProof w:val="0"/>
          <w:rtl/>
        </w:rPr>
        <w:t xml:space="preserve">מסקנתי לעיל, מקבלת </w:t>
      </w:r>
      <w:r w:rsidR="00F91654">
        <w:rPr>
          <w:rFonts w:ascii="David" w:eastAsia="Calibri" w:hAnsi="David" w:hint="cs"/>
          <w:noProof w:val="0"/>
          <w:rtl/>
        </w:rPr>
        <w:t>חיזוק</w:t>
      </w:r>
      <w:r w:rsidRPr="00CA7FDF">
        <w:rPr>
          <w:rFonts w:ascii="David" w:eastAsia="Calibri" w:hAnsi="David"/>
          <w:noProof w:val="0"/>
          <w:rtl/>
        </w:rPr>
        <w:t xml:space="preserve"> כאשר בשיחה בין ד"ר שרה למנוחה ביום 10.10.2021 מדבר</w:t>
      </w:r>
      <w:r w:rsidR="0021138A">
        <w:rPr>
          <w:rFonts w:ascii="David" w:eastAsia="Calibri" w:hAnsi="David" w:hint="cs"/>
          <w:noProof w:val="0"/>
          <w:rtl/>
        </w:rPr>
        <w:t xml:space="preserve">ות השתיים </w:t>
      </w:r>
      <w:r w:rsidRPr="00CA7FDF">
        <w:rPr>
          <w:rFonts w:ascii="David" w:eastAsia="Calibri" w:hAnsi="David"/>
          <w:noProof w:val="0"/>
          <w:rtl/>
        </w:rPr>
        <w:t xml:space="preserve">על </w:t>
      </w:r>
      <w:r w:rsidRPr="00CA7FDF">
        <w:rPr>
          <w:rFonts w:ascii="David" w:eastAsia="Calibri" w:hAnsi="David"/>
          <w:b/>
          <w:bCs/>
          <w:noProof w:val="0"/>
          <w:u w:val="single"/>
          <w:rtl/>
        </w:rPr>
        <w:t xml:space="preserve">מטרות </w:t>
      </w:r>
      <w:r w:rsidR="00BF2FBC">
        <w:rPr>
          <w:rFonts w:ascii="David" w:eastAsia="Calibri" w:hAnsi="David" w:hint="cs"/>
          <w:b/>
          <w:bCs/>
          <w:noProof w:val="0"/>
          <w:u w:val="single"/>
          <w:rtl/>
        </w:rPr>
        <w:t xml:space="preserve">ואפשרויות למתן </w:t>
      </w:r>
      <w:r w:rsidRPr="00CA7FDF">
        <w:rPr>
          <w:rFonts w:ascii="David" w:eastAsia="Calibri" w:hAnsi="David"/>
          <w:b/>
          <w:bCs/>
          <w:noProof w:val="0"/>
          <w:u w:val="single"/>
          <w:rtl/>
        </w:rPr>
        <w:t>טיפול להארכת חיים</w:t>
      </w:r>
      <w:r w:rsidR="00BF2FBC">
        <w:rPr>
          <w:rFonts w:ascii="David" w:eastAsia="Calibri" w:hAnsi="David" w:hint="cs"/>
          <w:b/>
          <w:bCs/>
          <w:noProof w:val="0"/>
          <w:u w:val="single"/>
          <w:rtl/>
        </w:rPr>
        <w:t xml:space="preserve">, </w:t>
      </w:r>
      <w:r w:rsidRPr="00CA7FDF">
        <w:rPr>
          <w:rFonts w:ascii="David" w:eastAsia="Calibri" w:hAnsi="David"/>
          <w:noProof w:val="0"/>
          <w:rtl/>
        </w:rPr>
        <w:t xml:space="preserve"> אביא את החלק הרלוונטי להלן:</w:t>
      </w:r>
    </w:p>
    <w:p w:rsidR="00CA7FDF" w:rsidRPr="0021138A" w:rsidRDefault="00CA7FDF" w:rsidP="00CA7FDF">
      <w:pPr>
        <w:spacing w:line="360" w:lineRule="auto"/>
        <w:jc w:val="both"/>
        <w:rPr>
          <w:rFonts w:ascii="Calibri" w:eastAsia="Calibri" w:hAnsi="Calibri" w:cs="Arial"/>
          <w:sz w:val="22"/>
          <w:szCs w:val="22"/>
        </w:rPr>
      </w:pPr>
    </w:p>
    <w:p w:rsidR="00CA7FDF" w:rsidRPr="00CA7FDF" w:rsidRDefault="00CA7FDF" w:rsidP="00CA7FDF">
      <w:pPr>
        <w:spacing w:line="360" w:lineRule="auto"/>
        <w:ind w:left="1080"/>
        <w:contextualSpacing/>
        <w:jc w:val="both"/>
        <w:rPr>
          <w:rFonts w:ascii="David" w:eastAsia="Calibri" w:hAnsi="David"/>
          <w:noProof w:val="0"/>
          <w:rtl/>
        </w:rPr>
      </w:pPr>
      <w:r w:rsidRPr="00CA7FDF">
        <w:rPr>
          <w:rFonts w:ascii="Calibri" w:eastAsia="Calibri" w:hAnsi="Calibri" w:cs="Arial"/>
          <w:sz w:val="22"/>
          <w:szCs w:val="22"/>
        </w:rPr>
        <w:drawing>
          <wp:inline distT="0" distB="0" distL="0" distR="0" wp14:anchorId="15A20371" wp14:editId="6DC842F1">
            <wp:extent cx="3269656" cy="2855699"/>
            <wp:effectExtent l="0" t="0" r="6985" b="1905"/>
            <wp:docPr id="8" name="תמונה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תמונה 4"/>
                    <pic:cNvPicPr>
                      <a:picLocks noChangeAspect="1" noChangeArrowheads="1"/>
                    </pic:cNvPicPr>
                  </pic:nvPicPr>
                  <pic:blipFill>
                    <a:blip r:embed="rId17">
                      <a:extLst>
                        <a:ext uri="{28A0092B-C50C-407E-A947-70E740481C1C}">
                          <a14:useLocalDpi xmlns:a14="http://schemas.microsoft.com/office/drawing/2010/main" val="0"/>
                        </a:ext>
                      </a:extLst>
                    </a:blip>
                    <a:stretch>
                      <a:fillRect/>
                    </a:stretch>
                  </pic:blipFill>
                  <pic:spPr bwMode="auto">
                    <a:xfrm>
                      <a:off x="0" y="0"/>
                      <a:ext cx="3269656" cy="2855699"/>
                    </a:xfrm>
                    <a:prstGeom prst="rect">
                      <a:avLst/>
                    </a:prstGeom>
                    <a:noFill/>
                    <a:ln>
                      <a:noFill/>
                    </a:ln>
                  </pic:spPr>
                </pic:pic>
              </a:graphicData>
            </a:graphic>
          </wp:inline>
        </w:drawing>
      </w:r>
    </w:p>
    <w:p w:rsidR="00BF2FBC" w:rsidRDefault="00BF2FBC" w:rsidP="00CA7FDF">
      <w:pPr>
        <w:spacing w:after="200" w:line="360" w:lineRule="auto"/>
        <w:ind w:left="720"/>
        <w:jc w:val="both"/>
        <w:rPr>
          <w:rFonts w:ascii="David" w:eastAsia="Calibri" w:hAnsi="David"/>
          <w:b/>
          <w:bCs/>
          <w:noProof w:val="0"/>
          <w:u w:val="thick"/>
          <w:rtl/>
        </w:rPr>
      </w:pPr>
    </w:p>
    <w:p w:rsidR="009F39FA" w:rsidRDefault="009F39FA" w:rsidP="00CA7FDF">
      <w:pPr>
        <w:spacing w:after="200" w:line="360" w:lineRule="auto"/>
        <w:ind w:left="720"/>
        <w:jc w:val="both"/>
        <w:rPr>
          <w:rFonts w:ascii="David" w:eastAsia="Calibri" w:hAnsi="David"/>
          <w:b/>
          <w:bCs/>
          <w:noProof w:val="0"/>
          <w:u w:val="thick"/>
          <w:rtl/>
        </w:rPr>
      </w:pPr>
    </w:p>
    <w:p w:rsidR="009F39FA" w:rsidRDefault="009F39FA" w:rsidP="00CA7FDF">
      <w:pPr>
        <w:spacing w:after="200" w:line="360" w:lineRule="auto"/>
        <w:ind w:left="720"/>
        <w:jc w:val="both"/>
        <w:rPr>
          <w:rFonts w:ascii="David" w:eastAsia="Calibri" w:hAnsi="David"/>
          <w:b/>
          <w:bCs/>
          <w:noProof w:val="0"/>
          <w:u w:val="thick"/>
          <w:rtl/>
        </w:rPr>
      </w:pPr>
    </w:p>
    <w:p w:rsidR="00CA7FDF" w:rsidRPr="00CA7FDF" w:rsidRDefault="00CA7FDF" w:rsidP="00CA7FDF">
      <w:pPr>
        <w:spacing w:after="200" w:line="360" w:lineRule="auto"/>
        <w:ind w:left="720"/>
        <w:jc w:val="both"/>
        <w:rPr>
          <w:rFonts w:ascii="David" w:eastAsia="Calibri" w:hAnsi="David"/>
          <w:b/>
          <w:bCs/>
          <w:noProof w:val="0"/>
          <w:u w:val="thick"/>
          <w:rtl/>
        </w:rPr>
      </w:pPr>
      <w:r w:rsidRPr="00CA7FDF">
        <w:rPr>
          <w:rFonts w:ascii="David" w:eastAsia="Calibri" w:hAnsi="David"/>
          <w:b/>
          <w:bCs/>
          <w:noProof w:val="0"/>
          <w:u w:val="thick"/>
          <w:rtl/>
        </w:rPr>
        <w:lastRenderedPageBreak/>
        <w:t>תמונות, מסרונים ועוד</w:t>
      </w:r>
    </w:p>
    <w:p w:rsidR="00CA7FDF" w:rsidRDefault="00CA7FDF" w:rsidP="00CA7FDF">
      <w:pPr>
        <w:numPr>
          <w:ilvl w:val="0"/>
          <w:numId w:val="1"/>
        </w:numPr>
        <w:spacing w:after="200" w:line="360" w:lineRule="auto"/>
        <w:contextualSpacing/>
        <w:jc w:val="both"/>
        <w:rPr>
          <w:rFonts w:ascii="David" w:eastAsia="Calibri" w:hAnsi="David"/>
          <w:noProof w:val="0"/>
        </w:rPr>
      </w:pPr>
      <w:r w:rsidRPr="00CA7FDF">
        <w:rPr>
          <w:rFonts w:ascii="David" w:eastAsia="Calibri" w:hAnsi="David"/>
          <w:noProof w:val="0"/>
          <w:rtl/>
        </w:rPr>
        <w:t>המבקש צרף לתצהירו צילום תוכן מסרונים בינו לבין המנוחה כתמיכה בטענתו כי המנוחה הייתה "</w:t>
      </w:r>
      <w:r w:rsidRPr="00CA7FDF">
        <w:rPr>
          <w:rFonts w:ascii="David" w:eastAsia="Calibri" w:hAnsi="David"/>
          <w:b/>
          <w:bCs/>
          <w:noProof w:val="0"/>
          <w:rtl/>
        </w:rPr>
        <w:t>שכיב מרע</w:t>
      </w:r>
      <w:r w:rsidRPr="00CA7FDF">
        <w:rPr>
          <w:rFonts w:ascii="David" w:eastAsia="Calibri" w:hAnsi="David"/>
          <w:noProof w:val="0"/>
          <w:rtl/>
        </w:rPr>
        <w:t>" או צופה פני המוות ביום עריכת הצוואה הנטענת מיום 17.12.2021, מבין המסרונים הציג המבקש העתק צילומי בגדרו מציינת המנוחה כי יש לה "ה</w:t>
      </w:r>
      <w:r w:rsidRPr="00CA7FDF">
        <w:rPr>
          <w:rFonts w:ascii="David" w:eastAsia="Calibri" w:hAnsi="David"/>
          <w:b/>
          <w:bCs/>
          <w:noProof w:val="0"/>
          <w:rtl/>
        </w:rPr>
        <w:t>רפס</w:t>
      </w:r>
      <w:r w:rsidRPr="00CA7FDF">
        <w:rPr>
          <w:rFonts w:ascii="David" w:eastAsia="Calibri" w:hAnsi="David"/>
          <w:noProof w:val="0"/>
          <w:rtl/>
        </w:rPr>
        <w:t>" (ראו: נספח 4, עמ' 31 לתצהיר עדות ראשית) . ייאמר כאן, אין בראיה זו דבר,  במיוחד להתקיימותו של המבחן הסובייקטיבי. בדומה לכך תמונת הקעקוע בצורת הצלב ליד לב המנוחה והנסיבות המתוארות שם, אין להן כל תמיכה בטענה כי המנוחה צפתה את מותה או הייתה "</w:t>
      </w:r>
      <w:r w:rsidRPr="00CA7FDF">
        <w:rPr>
          <w:rFonts w:ascii="David" w:eastAsia="Calibri" w:hAnsi="David"/>
          <w:b/>
          <w:bCs/>
          <w:noProof w:val="0"/>
          <w:rtl/>
        </w:rPr>
        <w:t>שכיב מרע</w:t>
      </w:r>
      <w:r w:rsidRPr="00CA7FDF">
        <w:rPr>
          <w:rFonts w:ascii="David" w:eastAsia="Calibri" w:hAnsi="David"/>
          <w:noProof w:val="0"/>
          <w:rtl/>
        </w:rPr>
        <w:t>" (ראו:  סעיף 9 לתצהיר עדות ראשית של המבקש ונספח 5 ).</w:t>
      </w:r>
    </w:p>
    <w:p w:rsidR="00FA2AD3" w:rsidRDefault="00FA2AD3" w:rsidP="00FA2AD3">
      <w:pPr>
        <w:spacing w:after="200" w:line="360" w:lineRule="auto"/>
        <w:ind w:left="1080"/>
        <w:contextualSpacing/>
        <w:jc w:val="both"/>
        <w:rPr>
          <w:rFonts w:ascii="David" w:eastAsia="Calibri" w:hAnsi="David"/>
          <w:noProof w:val="0"/>
        </w:rPr>
      </w:pPr>
    </w:p>
    <w:p w:rsidR="00FA2AD3" w:rsidRPr="00434CF8" w:rsidRDefault="00FA2AD3" w:rsidP="00434CF8">
      <w:pPr>
        <w:numPr>
          <w:ilvl w:val="0"/>
          <w:numId w:val="1"/>
        </w:numPr>
        <w:spacing w:after="200" w:line="360" w:lineRule="auto"/>
        <w:contextualSpacing/>
        <w:jc w:val="both"/>
        <w:rPr>
          <w:rFonts w:ascii="David" w:eastAsia="Calibri" w:hAnsi="David"/>
          <w:noProof w:val="0"/>
          <w:rtl/>
        </w:rPr>
      </w:pPr>
      <w:r>
        <w:rPr>
          <w:rFonts w:ascii="David" w:eastAsia="Calibri" w:hAnsi="David" w:hint="cs"/>
          <w:noProof w:val="0"/>
          <w:rtl/>
        </w:rPr>
        <w:t>עוד צרף המבקש העתק צילומי ממסך הטלפון מראה החלפת מסרונים בינו לבין המנוחה מיום 30.11.2021, אף ראיה זו מוכיחה כי המנוחה האמינה</w:t>
      </w:r>
      <w:r w:rsidR="002959DB">
        <w:rPr>
          <w:rFonts w:ascii="David" w:eastAsia="Calibri" w:hAnsi="David" w:hint="cs"/>
          <w:noProof w:val="0"/>
          <w:rtl/>
        </w:rPr>
        <w:t xml:space="preserve"> לאותה עת</w:t>
      </w:r>
      <w:r>
        <w:rPr>
          <w:rFonts w:ascii="David" w:eastAsia="Calibri" w:hAnsi="David" w:hint="cs"/>
          <w:noProof w:val="0"/>
          <w:rtl/>
        </w:rPr>
        <w:t xml:space="preserve"> שהיא ת</w:t>
      </w:r>
      <w:r w:rsidR="000F71EA">
        <w:rPr>
          <w:rFonts w:ascii="David" w:eastAsia="Calibri" w:hAnsi="David" w:hint="cs"/>
          <w:noProof w:val="0"/>
          <w:rtl/>
        </w:rPr>
        <w:t>ח</w:t>
      </w:r>
      <w:r>
        <w:rPr>
          <w:rFonts w:ascii="David" w:eastAsia="Calibri" w:hAnsi="David" w:hint="cs"/>
          <w:noProof w:val="0"/>
          <w:rtl/>
        </w:rPr>
        <w:t>ל</w:t>
      </w:r>
      <w:r w:rsidR="000F71EA">
        <w:rPr>
          <w:rFonts w:ascii="David" w:eastAsia="Calibri" w:hAnsi="David" w:hint="cs"/>
          <w:noProof w:val="0"/>
          <w:rtl/>
        </w:rPr>
        <w:t>י</w:t>
      </w:r>
      <w:r>
        <w:rPr>
          <w:rFonts w:ascii="David" w:eastAsia="Calibri" w:hAnsi="David" w:hint="cs"/>
          <w:noProof w:val="0"/>
          <w:rtl/>
        </w:rPr>
        <w:t>ם, אביא להלן:</w:t>
      </w:r>
    </w:p>
    <w:p w:rsidR="00434CF8" w:rsidRDefault="00FA2AD3" w:rsidP="00434CF8">
      <w:pPr>
        <w:spacing w:after="200" w:line="360" w:lineRule="auto"/>
        <w:ind w:left="720"/>
        <w:jc w:val="both"/>
        <w:rPr>
          <w:rFonts w:ascii="David" w:eastAsia="Calibri" w:hAnsi="David"/>
          <w:b/>
          <w:bCs/>
          <w:noProof w:val="0"/>
          <w:u w:val="thick"/>
          <w:rtl/>
        </w:rPr>
      </w:pPr>
      <w:r>
        <w:drawing>
          <wp:inline distT="0" distB="0" distL="0" distR="0" wp14:anchorId="31B96FB6" wp14:editId="439BFD18">
            <wp:extent cx="2665708" cy="2873353"/>
            <wp:effectExtent l="0" t="0" r="1905" b="3810"/>
            <wp:docPr id="17" name="תמונה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a:srcRect l="17284" t="14366" r="54321" b="11930"/>
                    <a:stretch/>
                  </pic:blipFill>
                  <pic:spPr bwMode="auto">
                    <a:xfrm>
                      <a:off x="0" y="0"/>
                      <a:ext cx="2675432" cy="2883835"/>
                    </a:xfrm>
                    <a:prstGeom prst="rect">
                      <a:avLst/>
                    </a:prstGeom>
                    <a:ln>
                      <a:noFill/>
                    </a:ln>
                    <a:extLst>
                      <a:ext uri="{53640926-AAD7-44D8-BBD7-CCE9431645EC}">
                        <a14:shadowObscured xmlns:a14="http://schemas.microsoft.com/office/drawing/2010/main"/>
                      </a:ext>
                    </a:extLst>
                  </pic:spPr>
                </pic:pic>
              </a:graphicData>
            </a:graphic>
          </wp:inline>
        </w:drawing>
      </w:r>
    </w:p>
    <w:p w:rsidR="00CA7FDF" w:rsidRPr="00CA7FDF" w:rsidRDefault="00BF2FBC" w:rsidP="00BF2FBC">
      <w:pPr>
        <w:spacing w:after="200" w:line="360" w:lineRule="auto"/>
        <w:ind w:left="720"/>
        <w:jc w:val="both"/>
        <w:rPr>
          <w:rFonts w:ascii="David" w:eastAsia="Calibri" w:hAnsi="David"/>
          <w:b/>
          <w:bCs/>
          <w:noProof w:val="0"/>
          <w:u w:val="thick"/>
          <w:rtl/>
        </w:rPr>
      </w:pPr>
      <w:r>
        <w:rPr>
          <w:rFonts w:ascii="David" w:eastAsia="Calibri" w:hAnsi="David" w:hint="cs"/>
          <w:b/>
          <w:bCs/>
          <w:noProof w:val="0"/>
          <w:u w:val="thick"/>
          <w:rtl/>
        </w:rPr>
        <w:t>נ</w:t>
      </w:r>
      <w:r w:rsidR="00CA7FDF" w:rsidRPr="00CA7FDF">
        <w:rPr>
          <w:rFonts w:ascii="David" w:eastAsia="Calibri" w:hAnsi="David"/>
          <w:b/>
          <w:bCs/>
          <w:noProof w:val="0"/>
          <w:u w:val="thick"/>
          <w:rtl/>
        </w:rPr>
        <w:t xml:space="preserve">יהול הליך </w:t>
      </w:r>
      <w:r>
        <w:rPr>
          <w:rFonts w:ascii="David" w:eastAsia="Calibri" w:hAnsi="David" w:hint="cs"/>
          <w:b/>
          <w:bCs/>
          <w:noProof w:val="0"/>
          <w:u w:val="thick"/>
          <w:rtl/>
        </w:rPr>
        <w:t>ח</w:t>
      </w:r>
      <w:r w:rsidR="00CA7FDF" w:rsidRPr="00CA7FDF">
        <w:rPr>
          <w:rFonts w:ascii="David" w:eastAsia="Calibri" w:hAnsi="David"/>
          <w:b/>
          <w:bCs/>
          <w:noProof w:val="0"/>
          <w:u w:val="thick"/>
          <w:rtl/>
        </w:rPr>
        <w:t>קירת נסיבות המוות</w:t>
      </w:r>
    </w:p>
    <w:p w:rsidR="00CA7FDF" w:rsidRPr="00CA7FDF" w:rsidRDefault="00CA7FDF" w:rsidP="00CA7FDF">
      <w:pPr>
        <w:spacing w:after="200" w:line="360" w:lineRule="auto"/>
        <w:ind w:left="1080"/>
        <w:contextualSpacing/>
        <w:jc w:val="both"/>
        <w:rPr>
          <w:rFonts w:ascii="David" w:eastAsia="Calibri" w:hAnsi="David"/>
          <w:noProof w:val="0"/>
        </w:rPr>
      </w:pPr>
    </w:p>
    <w:p w:rsidR="00CA7FDF" w:rsidRPr="00CA7FDF" w:rsidRDefault="00CA7FDF" w:rsidP="00BF2FBC">
      <w:pPr>
        <w:numPr>
          <w:ilvl w:val="0"/>
          <w:numId w:val="1"/>
        </w:numPr>
        <w:spacing w:after="200" w:line="360" w:lineRule="auto"/>
        <w:contextualSpacing/>
        <w:jc w:val="both"/>
        <w:rPr>
          <w:rFonts w:ascii="David" w:eastAsia="Calibri" w:hAnsi="David"/>
          <w:noProof w:val="0"/>
        </w:rPr>
      </w:pPr>
      <w:r w:rsidRPr="00CA7FDF">
        <w:rPr>
          <w:rFonts w:ascii="David" w:eastAsia="Calibri" w:hAnsi="David"/>
          <w:noProof w:val="0"/>
          <w:rtl/>
        </w:rPr>
        <w:t xml:space="preserve">ביום 16.3.2023 צרף המבקש לבקשתו  להגשת תמלול השיחה שהובאה כבר לעיל (בינו לבין המנוחה מיום 19.4.2021), </w:t>
      </w:r>
      <w:r w:rsidR="005653EA">
        <w:rPr>
          <w:rFonts w:ascii="David" w:eastAsia="Calibri" w:hAnsi="David" w:hint="cs"/>
          <w:noProof w:val="0"/>
          <w:rtl/>
        </w:rPr>
        <w:t xml:space="preserve">וכן את </w:t>
      </w:r>
      <w:r w:rsidRPr="00CA7FDF">
        <w:rPr>
          <w:rFonts w:ascii="David" w:eastAsia="Calibri" w:hAnsi="David"/>
          <w:noProof w:val="0"/>
          <w:rtl/>
        </w:rPr>
        <w:t xml:space="preserve">החלטת בית המשפט העליון </w:t>
      </w:r>
      <w:r w:rsidRPr="00CA7FDF">
        <w:rPr>
          <w:rFonts w:ascii="David" w:eastAsia="Calibri" w:hAnsi="David"/>
          <w:b/>
          <w:bCs/>
          <w:noProof w:val="0"/>
          <w:u w:val="single"/>
          <w:rtl/>
        </w:rPr>
        <w:t>בדנג"ץ</w:t>
      </w:r>
      <w:r w:rsidR="00BF2FBC">
        <w:rPr>
          <w:rFonts w:ascii="David" w:eastAsia="Calibri" w:hAnsi="David" w:hint="cs"/>
          <w:b/>
          <w:bCs/>
          <w:noProof w:val="0"/>
          <w:u w:val="single"/>
          <w:rtl/>
        </w:rPr>
        <w:t xml:space="preserve"> 8915/15 </w:t>
      </w:r>
      <w:r w:rsidRPr="00CA7FDF">
        <w:rPr>
          <w:rFonts w:ascii="David" w:eastAsia="Calibri" w:hAnsi="David"/>
          <w:noProof w:val="0"/>
          <w:rtl/>
        </w:rPr>
        <w:t>בנושא חקירת סיבת מות</w:t>
      </w:r>
      <w:r w:rsidR="00BF2FBC">
        <w:rPr>
          <w:rFonts w:ascii="David" w:eastAsia="Calibri" w:hAnsi="David" w:hint="cs"/>
          <w:noProof w:val="0"/>
          <w:rtl/>
        </w:rPr>
        <w:t>ה</w:t>
      </w:r>
      <w:r w:rsidRPr="00CA7FDF">
        <w:rPr>
          <w:rFonts w:ascii="David" w:eastAsia="Calibri" w:hAnsi="David"/>
          <w:noProof w:val="0"/>
          <w:rtl/>
        </w:rPr>
        <w:t xml:space="preserve"> של המנוחה (רא</w:t>
      </w:r>
      <w:r w:rsidR="00BF2FBC">
        <w:rPr>
          <w:rFonts w:ascii="David" w:eastAsia="Calibri" w:hAnsi="David"/>
          <w:noProof w:val="0"/>
          <w:rtl/>
        </w:rPr>
        <w:t>ו: נספח 1 לבקשה מיום 16.3.2023)</w:t>
      </w:r>
      <w:r w:rsidR="00BF2FBC">
        <w:rPr>
          <w:rFonts w:ascii="David" w:eastAsia="Calibri" w:hAnsi="David" w:hint="cs"/>
          <w:noProof w:val="0"/>
          <w:rtl/>
        </w:rPr>
        <w:t xml:space="preserve">. </w:t>
      </w:r>
      <w:r w:rsidRPr="00CA7FDF">
        <w:rPr>
          <w:rFonts w:ascii="David" w:eastAsia="Calibri" w:hAnsi="David"/>
          <w:noProof w:val="0"/>
          <w:rtl/>
        </w:rPr>
        <w:t xml:space="preserve"> המבקש </w:t>
      </w:r>
      <w:r w:rsidRPr="00CA7FDF">
        <w:rPr>
          <w:rFonts w:ascii="David" w:eastAsia="Calibri" w:hAnsi="David"/>
          <w:noProof w:val="0"/>
          <w:rtl/>
        </w:rPr>
        <w:lastRenderedPageBreak/>
        <w:t xml:space="preserve">טען ביחס להליך חקירת סיבות מוות שמנהל במקביל במסגרת תצהיר עדות ראשית מטעמו (ראו: סעיף 23 לתצהיר עדות ראשית של המבקש). </w:t>
      </w:r>
    </w:p>
    <w:p w:rsidR="00CA7FDF" w:rsidRPr="00CA7FDF" w:rsidRDefault="00CA7FDF" w:rsidP="00CA7FDF">
      <w:pPr>
        <w:spacing w:after="200" w:line="360" w:lineRule="auto"/>
        <w:ind w:left="1080"/>
        <w:contextualSpacing/>
        <w:jc w:val="both"/>
        <w:rPr>
          <w:rFonts w:ascii="David" w:eastAsia="Calibri" w:hAnsi="David"/>
          <w:noProof w:val="0"/>
        </w:rPr>
      </w:pPr>
    </w:p>
    <w:p w:rsidR="005653EA" w:rsidRDefault="00CA7FDF" w:rsidP="005653EA">
      <w:pPr>
        <w:numPr>
          <w:ilvl w:val="0"/>
          <w:numId w:val="1"/>
        </w:numPr>
        <w:spacing w:after="200" w:line="360" w:lineRule="auto"/>
        <w:contextualSpacing/>
        <w:jc w:val="both"/>
        <w:rPr>
          <w:rFonts w:ascii="David" w:eastAsia="Calibri" w:hAnsi="David"/>
          <w:noProof w:val="0"/>
        </w:rPr>
      </w:pPr>
      <w:r w:rsidRPr="00CA7FDF">
        <w:rPr>
          <w:rFonts w:ascii="David" w:eastAsia="Calibri" w:hAnsi="David"/>
          <w:noProof w:val="0"/>
          <w:rtl/>
        </w:rPr>
        <w:t xml:space="preserve"> ניהול ההליך עסקינן </w:t>
      </w:r>
      <w:r w:rsidR="005653EA">
        <w:rPr>
          <w:rFonts w:ascii="David" w:eastAsia="Calibri" w:hAnsi="David" w:hint="cs"/>
          <w:noProof w:val="0"/>
          <w:rtl/>
        </w:rPr>
        <w:t>במקביל ל</w:t>
      </w:r>
      <w:r w:rsidRPr="00CA7FDF">
        <w:rPr>
          <w:rFonts w:ascii="David" w:eastAsia="Calibri" w:hAnsi="David"/>
          <w:noProof w:val="0"/>
          <w:rtl/>
        </w:rPr>
        <w:t>הליך לחקירת סיבות מוות, מעלה ספקות וס</w:t>
      </w:r>
      <w:r w:rsidR="005653EA">
        <w:rPr>
          <w:rFonts w:ascii="David" w:eastAsia="Calibri" w:hAnsi="David" w:hint="cs"/>
          <w:noProof w:val="0"/>
          <w:rtl/>
        </w:rPr>
        <w:t>י</w:t>
      </w:r>
      <w:r w:rsidRPr="00CA7FDF">
        <w:rPr>
          <w:rFonts w:ascii="David" w:eastAsia="Calibri" w:hAnsi="David"/>
          <w:noProof w:val="0"/>
          <w:rtl/>
        </w:rPr>
        <w:t>מני שאלה רבים</w:t>
      </w:r>
      <w:r w:rsidR="000F71EA">
        <w:rPr>
          <w:rFonts w:ascii="David" w:eastAsia="Calibri" w:hAnsi="David" w:hint="cs"/>
          <w:noProof w:val="0"/>
          <w:rtl/>
        </w:rPr>
        <w:t xml:space="preserve">. </w:t>
      </w:r>
      <w:r w:rsidRPr="00CA7FDF">
        <w:rPr>
          <w:rFonts w:ascii="David" w:eastAsia="Calibri" w:hAnsi="David"/>
          <w:noProof w:val="0"/>
          <w:rtl/>
        </w:rPr>
        <w:t>מחד גיסא</w:t>
      </w:r>
      <w:r w:rsidR="005653EA">
        <w:rPr>
          <w:rFonts w:ascii="David" w:eastAsia="Calibri" w:hAnsi="David" w:hint="cs"/>
          <w:noProof w:val="0"/>
          <w:rtl/>
        </w:rPr>
        <w:t xml:space="preserve"> </w:t>
      </w:r>
      <w:r w:rsidRPr="00CA7FDF">
        <w:rPr>
          <w:rFonts w:ascii="David" w:eastAsia="Calibri" w:hAnsi="David"/>
          <w:noProof w:val="0"/>
          <w:rtl/>
        </w:rPr>
        <w:t>- מגיש המבקש בקשה לקיום צווא</w:t>
      </w:r>
      <w:r w:rsidR="00BF2FBC">
        <w:rPr>
          <w:rFonts w:ascii="David" w:eastAsia="Calibri" w:hAnsi="David" w:hint="cs"/>
          <w:noProof w:val="0"/>
          <w:rtl/>
        </w:rPr>
        <w:t>ת</w:t>
      </w:r>
      <w:r w:rsidR="006F597F">
        <w:rPr>
          <w:rFonts w:ascii="David" w:eastAsia="Calibri" w:hAnsi="David" w:hint="cs"/>
          <w:noProof w:val="0"/>
          <w:rtl/>
        </w:rPr>
        <w:t xml:space="preserve"> </w:t>
      </w:r>
      <w:r w:rsidRPr="00CA7FDF">
        <w:rPr>
          <w:rFonts w:ascii="David" w:eastAsia="Calibri" w:hAnsi="David"/>
          <w:noProof w:val="0"/>
          <w:rtl/>
        </w:rPr>
        <w:t>"</w:t>
      </w:r>
      <w:r w:rsidRPr="00CA7FDF">
        <w:rPr>
          <w:rFonts w:ascii="David" w:eastAsia="Calibri" w:hAnsi="David"/>
          <w:b/>
          <w:bCs/>
          <w:noProof w:val="0"/>
          <w:rtl/>
        </w:rPr>
        <w:t>שכיב מרע</w:t>
      </w:r>
      <w:r w:rsidRPr="00CA7FDF">
        <w:rPr>
          <w:rFonts w:ascii="David" w:eastAsia="Calibri" w:hAnsi="David"/>
          <w:noProof w:val="0"/>
          <w:rtl/>
        </w:rPr>
        <w:t>"</w:t>
      </w:r>
      <w:r w:rsidR="006F597F">
        <w:rPr>
          <w:rFonts w:ascii="David" w:eastAsia="Calibri" w:hAnsi="David" w:hint="cs"/>
          <w:noProof w:val="0"/>
          <w:rtl/>
        </w:rPr>
        <w:t xml:space="preserve">, במסגרתה עליו </w:t>
      </w:r>
      <w:r w:rsidRPr="00CA7FDF">
        <w:rPr>
          <w:rFonts w:ascii="David" w:eastAsia="Calibri" w:hAnsi="David"/>
          <w:noProof w:val="0"/>
          <w:rtl/>
        </w:rPr>
        <w:t xml:space="preserve">לשכנע כי המנוחה ראתה </w:t>
      </w:r>
      <w:r w:rsidR="006F597F">
        <w:rPr>
          <w:rFonts w:ascii="David" w:eastAsia="Calibri" w:hAnsi="David" w:hint="cs"/>
          <w:noProof w:val="0"/>
          <w:rtl/>
        </w:rPr>
        <w:t xml:space="preserve">עצמה אל מול </w:t>
      </w:r>
      <w:r w:rsidRPr="00CA7FDF">
        <w:rPr>
          <w:rFonts w:ascii="David" w:eastAsia="Calibri" w:hAnsi="David"/>
          <w:noProof w:val="0"/>
          <w:rtl/>
        </w:rPr>
        <w:t>פני המוות</w:t>
      </w:r>
      <w:r w:rsidR="006F597F">
        <w:rPr>
          <w:rFonts w:ascii="David" w:eastAsia="Calibri" w:hAnsi="David" w:hint="cs"/>
          <w:noProof w:val="0"/>
          <w:rtl/>
        </w:rPr>
        <w:t xml:space="preserve">, </w:t>
      </w:r>
      <w:r w:rsidRPr="00CA7FDF">
        <w:rPr>
          <w:rFonts w:ascii="David" w:eastAsia="Calibri" w:hAnsi="David"/>
          <w:noProof w:val="0"/>
          <w:rtl/>
        </w:rPr>
        <w:t xml:space="preserve"> ולא הי</w:t>
      </w:r>
      <w:r w:rsidR="006F597F">
        <w:rPr>
          <w:rFonts w:ascii="David" w:eastAsia="Calibri" w:hAnsi="David" w:hint="cs"/>
          <w:noProof w:val="0"/>
          <w:rtl/>
        </w:rPr>
        <w:t>ת</w:t>
      </w:r>
      <w:r w:rsidRPr="00CA7FDF">
        <w:rPr>
          <w:rFonts w:ascii="David" w:eastAsia="Calibri" w:hAnsi="David"/>
          <w:noProof w:val="0"/>
          <w:rtl/>
        </w:rPr>
        <w:t>ה לה א</w:t>
      </w:r>
      <w:r w:rsidR="006F597F">
        <w:rPr>
          <w:rFonts w:ascii="David" w:eastAsia="Calibri" w:hAnsi="David" w:hint="cs"/>
          <w:noProof w:val="0"/>
          <w:rtl/>
        </w:rPr>
        <w:t xml:space="preserve">פשרות </w:t>
      </w:r>
      <w:r w:rsidRPr="00CA7FDF">
        <w:rPr>
          <w:rFonts w:ascii="David" w:eastAsia="Calibri" w:hAnsi="David"/>
          <w:noProof w:val="0"/>
          <w:rtl/>
        </w:rPr>
        <w:t>לערוך צוואה אחרת מלבד הצוואה בע"פ</w:t>
      </w:r>
      <w:r w:rsidR="006F597F">
        <w:rPr>
          <w:rFonts w:ascii="David" w:eastAsia="Calibri" w:hAnsi="David" w:hint="cs"/>
          <w:noProof w:val="0"/>
          <w:rtl/>
        </w:rPr>
        <w:t xml:space="preserve">. </w:t>
      </w:r>
      <w:r w:rsidRPr="00CA7FDF">
        <w:rPr>
          <w:rFonts w:ascii="David" w:eastAsia="Calibri" w:hAnsi="David"/>
          <w:noProof w:val="0"/>
          <w:rtl/>
        </w:rPr>
        <w:t>מאידך גיסא</w:t>
      </w:r>
      <w:r w:rsidR="005653EA">
        <w:rPr>
          <w:rFonts w:ascii="David" w:eastAsia="Calibri" w:hAnsi="David" w:hint="cs"/>
          <w:noProof w:val="0"/>
          <w:rtl/>
        </w:rPr>
        <w:t xml:space="preserve"> - מ</w:t>
      </w:r>
      <w:r w:rsidRPr="00CA7FDF">
        <w:rPr>
          <w:rFonts w:ascii="David" w:eastAsia="Calibri" w:hAnsi="David"/>
          <w:noProof w:val="0"/>
          <w:rtl/>
        </w:rPr>
        <w:t xml:space="preserve">נהל </w:t>
      </w:r>
      <w:r w:rsidR="005653EA">
        <w:rPr>
          <w:rFonts w:ascii="David" w:eastAsia="Calibri" w:hAnsi="David" w:hint="cs"/>
          <w:noProof w:val="0"/>
          <w:rtl/>
        </w:rPr>
        <w:t xml:space="preserve">המבקש </w:t>
      </w:r>
      <w:r w:rsidRPr="00CA7FDF">
        <w:rPr>
          <w:rFonts w:ascii="David" w:eastAsia="Calibri" w:hAnsi="David"/>
          <w:noProof w:val="0"/>
          <w:rtl/>
        </w:rPr>
        <w:t>הליך אחר</w:t>
      </w:r>
      <w:r w:rsidR="005653EA">
        <w:rPr>
          <w:rFonts w:ascii="David" w:eastAsia="Calibri" w:hAnsi="David" w:hint="cs"/>
          <w:noProof w:val="0"/>
          <w:rtl/>
        </w:rPr>
        <w:t xml:space="preserve">, ובו הוא </w:t>
      </w:r>
      <w:r w:rsidRPr="00CA7FDF">
        <w:rPr>
          <w:rFonts w:ascii="David" w:eastAsia="Calibri" w:hAnsi="David"/>
          <w:noProof w:val="0"/>
          <w:rtl/>
        </w:rPr>
        <w:t xml:space="preserve">מנסה לשכנע </w:t>
      </w:r>
      <w:r w:rsidR="006F597F">
        <w:rPr>
          <w:rFonts w:ascii="David" w:eastAsia="Calibri" w:hAnsi="David"/>
          <w:noProof w:val="0"/>
          <w:rtl/>
        </w:rPr>
        <w:t>כי המנוחה נפטרה ממעשה עבירה</w:t>
      </w:r>
      <w:r w:rsidR="006F597F">
        <w:rPr>
          <w:rFonts w:ascii="David" w:eastAsia="Calibri" w:hAnsi="David" w:hint="cs"/>
          <w:noProof w:val="0"/>
          <w:rtl/>
        </w:rPr>
        <w:t xml:space="preserve">. </w:t>
      </w:r>
      <w:r w:rsidRPr="00CA7FDF">
        <w:rPr>
          <w:rFonts w:ascii="David" w:eastAsia="Calibri" w:hAnsi="David"/>
          <w:noProof w:val="0"/>
          <w:rtl/>
        </w:rPr>
        <w:t xml:space="preserve"> </w:t>
      </w:r>
      <w:r w:rsidR="005653EA">
        <w:rPr>
          <w:rFonts w:ascii="David" w:eastAsia="Calibri" w:hAnsi="David" w:hint="cs"/>
          <w:noProof w:val="0"/>
          <w:rtl/>
        </w:rPr>
        <w:t xml:space="preserve"> </w:t>
      </w:r>
      <w:r w:rsidRPr="00CA7FDF">
        <w:rPr>
          <w:rFonts w:ascii="David" w:eastAsia="Calibri" w:hAnsi="David"/>
          <w:noProof w:val="0"/>
          <w:rtl/>
        </w:rPr>
        <w:t xml:space="preserve">כלומר </w:t>
      </w:r>
      <w:r w:rsidR="006F597F">
        <w:rPr>
          <w:rFonts w:ascii="David" w:eastAsia="Calibri" w:hAnsi="David" w:hint="cs"/>
          <w:noProof w:val="0"/>
          <w:rtl/>
        </w:rPr>
        <w:t xml:space="preserve">המנוחה סיימה את חייה לא עקב המצב הרפואי </w:t>
      </w:r>
      <w:r w:rsidRPr="00CA7FDF">
        <w:rPr>
          <w:rFonts w:ascii="David" w:eastAsia="Calibri" w:hAnsi="David"/>
          <w:noProof w:val="0"/>
          <w:rtl/>
        </w:rPr>
        <w:t xml:space="preserve">אלא </w:t>
      </w:r>
      <w:r w:rsidR="005653EA">
        <w:rPr>
          <w:rFonts w:ascii="David" w:eastAsia="Calibri" w:hAnsi="David" w:hint="cs"/>
          <w:noProof w:val="0"/>
          <w:rtl/>
        </w:rPr>
        <w:t>כתוצאה מ</w:t>
      </w:r>
      <w:r w:rsidRPr="00CA7FDF">
        <w:rPr>
          <w:rFonts w:ascii="David" w:eastAsia="Calibri" w:hAnsi="David"/>
          <w:noProof w:val="0"/>
          <w:rtl/>
        </w:rPr>
        <w:t>פעולות חיצוניות</w:t>
      </w:r>
      <w:r w:rsidR="006F597F">
        <w:rPr>
          <w:rFonts w:ascii="David" w:eastAsia="Calibri" w:hAnsi="David" w:hint="cs"/>
          <w:noProof w:val="0"/>
          <w:rtl/>
        </w:rPr>
        <w:t>, ש</w:t>
      </w:r>
      <w:r w:rsidRPr="00CA7FDF">
        <w:rPr>
          <w:rFonts w:ascii="David" w:eastAsia="Calibri" w:hAnsi="David"/>
          <w:noProof w:val="0"/>
          <w:rtl/>
        </w:rPr>
        <w:t xml:space="preserve">קצרו את חייה והביאו למותה. </w:t>
      </w:r>
      <w:r w:rsidR="006F597F">
        <w:rPr>
          <w:rFonts w:ascii="David" w:eastAsia="Calibri" w:hAnsi="David" w:hint="cs"/>
          <w:noProof w:val="0"/>
          <w:rtl/>
        </w:rPr>
        <w:t xml:space="preserve"> מדובר ב</w:t>
      </w:r>
      <w:r w:rsidRPr="00CA7FDF">
        <w:rPr>
          <w:rFonts w:ascii="David" w:eastAsia="Calibri" w:hAnsi="David"/>
          <w:noProof w:val="0"/>
          <w:rtl/>
        </w:rPr>
        <w:t>שתי סיטואציות</w:t>
      </w:r>
      <w:r w:rsidR="006F597F">
        <w:rPr>
          <w:rFonts w:ascii="David" w:eastAsia="Calibri" w:hAnsi="David" w:hint="cs"/>
          <w:noProof w:val="0"/>
          <w:rtl/>
        </w:rPr>
        <w:t xml:space="preserve"> שונות, </w:t>
      </w:r>
      <w:r w:rsidRPr="00CA7FDF">
        <w:rPr>
          <w:rFonts w:ascii="David" w:eastAsia="Calibri" w:hAnsi="David"/>
          <w:noProof w:val="0"/>
          <w:rtl/>
        </w:rPr>
        <w:t>בהן סתירה לכאורה</w:t>
      </w:r>
      <w:r w:rsidR="006F597F">
        <w:rPr>
          <w:rFonts w:ascii="David" w:eastAsia="Calibri" w:hAnsi="David" w:hint="cs"/>
          <w:noProof w:val="0"/>
          <w:rtl/>
        </w:rPr>
        <w:t xml:space="preserve">.  </w:t>
      </w:r>
      <w:r w:rsidRPr="00CA7FDF">
        <w:rPr>
          <w:rFonts w:ascii="David" w:eastAsia="Calibri" w:hAnsi="David"/>
          <w:noProof w:val="0"/>
          <w:rtl/>
        </w:rPr>
        <w:t>אין ספק שדברים אלו משפיעים באופן ישיר</w:t>
      </w:r>
      <w:r w:rsidR="00244DC6">
        <w:rPr>
          <w:rFonts w:ascii="David" w:eastAsia="Calibri" w:hAnsi="David" w:hint="cs"/>
          <w:noProof w:val="0"/>
          <w:rtl/>
        </w:rPr>
        <w:t xml:space="preserve">, לכל הפחות </w:t>
      </w:r>
      <w:r w:rsidRPr="00CA7FDF">
        <w:rPr>
          <w:rFonts w:ascii="David" w:eastAsia="Calibri" w:hAnsi="David"/>
          <w:noProof w:val="0"/>
          <w:rtl/>
        </w:rPr>
        <w:t xml:space="preserve">על </w:t>
      </w:r>
      <w:r w:rsidRPr="00CA7FDF">
        <w:rPr>
          <w:rFonts w:ascii="David" w:eastAsia="Calibri" w:hAnsi="David"/>
          <w:b/>
          <w:bCs/>
          <w:noProof w:val="0"/>
          <w:u w:val="single"/>
          <w:rtl/>
        </w:rPr>
        <w:t>המבחן הסובייקטיבי</w:t>
      </w:r>
      <w:r w:rsidR="005653EA">
        <w:rPr>
          <w:rFonts w:ascii="David" w:eastAsia="Calibri" w:hAnsi="David" w:hint="cs"/>
          <w:noProof w:val="0"/>
          <w:rtl/>
        </w:rPr>
        <w:t>.</w:t>
      </w:r>
    </w:p>
    <w:p w:rsidR="005653EA" w:rsidRDefault="005653EA" w:rsidP="005653EA">
      <w:pPr>
        <w:pStyle w:val="ad"/>
        <w:rPr>
          <w:rFonts w:ascii="David" w:eastAsia="Calibri" w:hAnsi="David"/>
          <w:noProof w:val="0"/>
          <w:rtl/>
        </w:rPr>
      </w:pPr>
    </w:p>
    <w:p w:rsidR="00CA7FDF" w:rsidRPr="00CA7FDF" w:rsidRDefault="00CA7FDF" w:rsidP="00CA7FDF">
      <w:pPr>
        <w:spacing w:after="200" w:line="360" w:lineRule="auto"/>
        <w:ind w:left="1080"/>
        <w:contextualSpacing/>
        <w:jc w:val="both"/>
        <w:rPr>
          <w:rFonts w:ascii="David" w:eastAsia="Calibri" w:hAnsi="David"/>
          <w:b/>
          <w:bCs/>
          <w:noProof w:val="0"/>
          <w:u w:val="thick"/>
          <w:rtl/>
        </w:rPr>
      </w:pPr>
      <w:r w:rsidRPr="00CA7FDF">
        <w:rPr>
          <w:rFonts w:ascii="David" w:eastAsia="Calibri" w:hAnsi="David"/>
          <w:b/>
          <w:bCs/>
          <w:noProof w:val="0"/>
          <w:u w:val="thick"/>
          <w:rtl/>
        </w:rPr>
        <w:t xml:space="preserve">תיעוד רפואי מיום 11.2.2022 (ראו: חומר רפואי הוגש ביום 7.6.2022) </w:t>
      </w:r>
    </w:p>
    <w:p w:rsidR="00CA7FDF" w:rsidRPr="00CA7FDF" w:rsidRDefault="00CA7FDF" w:rsidP="00CA7FDF">
      <w:pPr>
        <w:spacing w:after="200" w:line="360" w:lineRule="auto"/>
        <w:ind w:left="1080"/>
        <w:contextualSpacing/>
        <w:jc w:val="both"/>
        <w:rPr>
          <w:rFonts w:ascii="Calibri" w:eastAsia="Calibri" w:hAnsi="Calibri" w:cs="Arial"/>
          <w:sz w:val="22"/>
          <w:szCs w:val="22"/>
        </w:rPr>
      </w:pPr>
    </w:p>
    <w:p w:rsidR="00CA7FDF" w:rsidRPr="00CA7FDF" w:rsidRDefault="00CA7FDF" w:rsidP="00CA7FDF">
      <w:pPr>
        <w:spacing w:after="200" w:line="360" w:lineRule="auto"/>
        <w:ind w:left="1080"/>
        <w:contextualSpacing/>
        <w:jc w:val="both"/>
        <w:rPr>
          <w:rFonts w:ascii="David" w:eastAsia="Calibri" w:hAnsi="David"/>
          <w:noProof w:val="0"/>
          <w:rtl/>
        </w:rPr>
      </w:pPr>
      <w:r w:rsidRPr="00CA7FDF">
        <w:rPr>
          <w:rFonts w:ascii="Calibri" w:eastAsia="Calibri" w:hAnsi="Calibri" w:cs="Arial"/>
          <w:sz w:val="22"/>
          <w:szCs w:val="22"/>
        </w:rPr>
        <w:drawing>
          <wp:inline distT="0" distB="0" distL="0" distR="0" wp14:anchorId="036AB0FD" wp14:editId="35182F47">
            <wp:extent cx="3837663" cy="2851161"/>
            <wp:effectExtent l="0" t="0" r="0" b="6350"/>
            <wp:docPr id="9" name="תמונה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תמונה 6"/>
                    <pic:cNvPicPr>
                      <a:picLocks noChangeAspect="1" noChangeArrowheads="1"/>
                    </pic:cNvPicPr>
                  </pic:nvPicPr>
                  <pic:blipFill>
                    <a:blip r:embed="rId19">
                      <a:extLst>
                        <a:ext uri="{28A0092B-C50C-407E-A947-70E740481C1C}">
                          <a14:useLocalDpi xmlns:a14="http://schemas.microsoft.com/office/drawing/2010/main" val="0"/>
                        </a:ext>
                      </a:extLst>
                    </a:blip>
                    <a:stretch>
                      <a:fillRect/>
                    </a:stretch>
                  </pic:blipFill>
                  <pic:spPr bwMode="auto">
                    <a:xfrm>
                      <a:off x="0" y="0"/>
                      <a:ext cx="3837663" cy="2851161"/>
                    </a:xfrm>
                    <a:prstGeom prst="rect">
                      <a:avLst/>
                    </a:prstGeom>
                    <a:noFill/>
                    <a:ln>
                      <a:noFill/>
                    </a:ln>
                  </pic:spPr>
                </pic:pic>
              </a:graphicData>
            </a:graphic>
          </wp:inline>
        </w:drawing>
      </w:r>
    </w:p>
    <w:p w:rsidR="009F39FA" w:rsidRPr="009F39FA" w:rsidRDefault="009F39FA" w:rsidP="009F39FA">
      <w:pPr>
        <w:spacing w:after="200" w:line="360" w:lineRule="auto"/>
        <w:ind w:left="1080"/>
        <w:contextualSpacing/>
        <w:jc w:val="both"/>
        <w:rPr>
          <w:rFonts w:ascii="David" w:eastAsia="Calibri" w:hAnsi="David"/>
          <w:b/>
          <w:bCs/>
          <w:noProof w:val="0"/>
          <w:u w:val="single"/>
        </w:rPr>
      </w:pPr>
    </w:p>
    <w:p w:rsidR="00CA7FDF" w:rsidRPr="0026003C" w:rsidRDefault="00CA7FDF" w:rsidP="005653EA">
      <w:pPr>
        <w:numPr>
          <w:ilvl w:val="0"/>
          <w:numId w:val="1"/>
        </w:numPr>
        <w:spacing w:after="200" w:line="360" w:lineRule="auto"/>
        <w:contextualSpacing/>
        <w:jc w:val="both"/>
        <w:rPr>
          <w:rFonts w:ascii="David" w:eastAsia="Calibri" w:hAnsi="David"/>
          <w:b/>
          <w:bCs/>
          <w:noProof w:val="0"/>
          <w:u w:val="single"/>
        </w:rPr>
      </w:pPr>
      <w:r w:rsidRPr="00CA7FDF">
        <w:rPr>
          <w:rFonts w:ascii="David" w:eastAsia="Calibri" w:hAnsi="David"/>
          <w:noProof w:val="0"/>
          <w:rtl/>
        </w:rPr>
        <w:t>אף במסמכים הרפואיים שנע</w:t>
      </w:r>
      <w:r w:rsidR="00244DC6">
        <w:rPr>
          <w:rFonts w:ascii="David" w:eastAsia="Calibri" w:hAnsi="David" w:hint="cs"/>
          <w:noProof w:val="0"/>
          <w:rtl/>
        </w:rPr>
        <w:t xml:space="preserve">רכו </w:t>
      </w:r>
      <w:r w:rsidRPr="00CA7FDF">
        <w:rPr>
          <w:rFonts w:ascii="David" w:eastAsia="Calibri" w:hAnsi="David"/>
          <w:noProof w:val="0"/>
          <w:rtl/>
        </w:rPr>
        <w:t>לאחר שני המועדים הנטענים לער</w:t>
      </w:r>
      <w:r w:rsidR="00244DC6">
        <w:rPr>
          <w:rFonts w:ascii="David" w:eastAsia="Calibri" w:hAnsi="David" w:hint="cs"/>
          <w:noProof w:val="0"/>
          <w:rtl/>
        </w:rPr>
        <w:t xml:space="preserve">יכת </w:t>
      </w:r>
      <w:r w:rsidRPr="00CA7FDF">
        <w:rPr>
          <w:rFonts w:ascii="David" w:eastAsia="Calibri" w:hAnsi="David"/>
          <w:noProof w:val="0"/>
          <w:rtl/>
        </w:rPr>
        <w:t xml:space="preserve">הצוואה, הינו 17.12.2021 ו-24.1.2022 , כדוגמת המסמך המוצג לעיל מיום 11.2.2022, נראה כי מצב המנוחה  </w:t>
      </w:r>
      <w:r w:rsidRPr="00CA7FDF">
        <w:rPr>
          <w:rFonts w:ascii="David" w:eastAsia="Calibri" w:hAnsi="David"/>
          <w:b/>
          <w:bCs/>
          <w:noProof w:val="0"/>
          <w:u w:val="single"/>
          <w:rtl/>
        </w:rPr>
        <w:t>הכללי היה יציב</w:t>
      </w:r>
      <w:r w:rsidRPr="00CA7FDF">
        <w:rPr>
          <w:rFonts w:ascii="David" w:eastAsia="Calibri" w:hAnsi="David"/>
          <w:noProof w:val="0"/>
          <w:rtl/>
        </w:rPr>
        <w:t>, אומנם, צוין "</w:t>
      </w:r>
      <w:r w:rsidRPr="00CA7FDF">
        <w:rPr>
          <w:rFonts w:ascii="David" w:eastAsia="Calibri" w:hAnsi="David"/>
          <w:b/>
          <w:bCs/>
          <w:noProof w:val="0"/>
          <w:rtl/>
        </w:rPr>
        <w:t>כאובה</w:t>
      </w:r>
      <w:r w:rsidRPr="00CA7FDF">
        <w:rPr>
          <w:rFonts w:ascii="David" w:eastAsia="Calibri" w:hAnsi="David"/>
          <w:noProof w:val="0"/>
          <w:rtl/>
        </w:rPr>
        <w:t>", ואין מחלוקת כי סבל</w:t>
      </w:r>
      <w:r w:rsidR="00244DC6">
        <w:rPr>
          <w:rFonts w:ascii="David" w:eastAsia="Calibri" w:hAnsi="David" w:hint="cs"/>
          <w:noProof w:val="0"/>
          <w:rtl/>
        </w:rPr>
        <w:t>ה</w:t>
      </w:r>
      <w:r w:rsidRPr="00CA7FDF">
        <w:rPr>
          <w:rFonts w:ascii="David" w:eastAsia="Calibri" w:hAnsi="David"/>
          <w:noProof w:val="0"/>
          <w:rtl/>
        </w:rPr>
        <w:t xml:space="preserve"> ממחלה קשה</w:t>
      </w:r>
      <w:r w:rsidR="00244DC6">
        <w:rPr>
          <w:rFonts w:ascii="David" w:eastAsia="Calibri" w:hAnsi="David" w:hint="cs"/>
          <w:noProof w:val="0"/>
          <w:rtl/>
        </w:rPr>
        <w:t xml:space="preserve">, </w:t>
      </w:r>
      <w:r w:rsidRPr="00CA7FDF">
        <w:rPr>
          <w:rFonts w:ascii="David" w:eastAsia="Calibri" w:hAnsi="David"/>
          <w:noProof w:val="0"/>
          <w:rtl/>
        </w:rPr>
        <w:t xml:space="preserve"> אך </w:t>
      </w:r>
      <w:r w:rsidR="00244DC6">
        <w:rPr>
          <w:rFonts w:ascii="David" w:eastAsia="Calibri" w:hAnsi="David" w:hint="cs"/>
          <w:noProof w:val="0"/>
          <w:rtl/>
        </w:rPr>
        <w:t xml:space="preserve">אבחנה זו נותרה זמן רב </w:t>
      </w:r>
      <w:r w:rsidRPr="00CA7FDF">
        <w:rPr>
          <w:rFonts w:ascii="David" w:eastAsia="Calibri" w:hAnsi="David"/>
          <w:noProof w:val="0"/>
          <w:rtl/>
        </w:rPr>
        <w:t xml:space="preserve">והמנוחה עודנה </w:t>
      </w:r>
      <w:r w:rsidR="00244DC6">
        <w:rPr>
          <w:rFonts w:ascii="David" w:eastAsia="Calibri" w:hAnsi="David" w:hint="cs"/>
          <w:noProof w:val="0"/>
          <w:rtl/>
        </w:rPr>
        <w:t xml:space="preserve">היתה </w:t>
      </w:r>
      <w:r w:rsidRPr="00CA7FDF">
        <w:rPr>
          <w:rFonts w:ascii="David" w:eastAsia="Calibri" w:hAnsi="David"/>
          <w:noProof w:val="0"/>
          <w:rtl/>
        </w:rPr>
        <w:t xml:space="preserve">בחיים.  </w:t>
      </w:r>
      <w:r w:rsidR="00244DC6">
        <w:rPr>
          <w:rFonts w:ascii="David" w:eastAsia="Calibri" w:hAnsi="David" w:hint="cs"/>
          <w:noProof w:val="0"/>
          <w:rtl/>
        </w:rPr>
        <w:t xml:space="preserve"> </w:t>
      </w:r>
      <w:r w:rsidRPr="00CA7FDF">
        <w:rPr>
          <w:rFonts w:ascii="David" w:eastAsia="Calibri" w:hAnsi="David"/>
          <w:noProof w:val="0"/>
          <w:rtl/>
        </w:rPr>
        <w:t>אכן צוין, כי מטרת המעבר ממחלקה אחת לאחרת הינה להמשך טיפול  פליאטיבי</w:t>
      </w:r>
      <w:r w:rsidRPr="00CA7FDF">
        <w:rPr>
          <w:rFonts w:ascii="David" w:eastAsia="Calibri" w:hAnsi="David"/>
          <w:b/>
          <w:bCs/>
          <w:noProof w:val="0"/>
          <w:u w:val="single"/>
          <w:rtl/>
        </w:rPr>
        <w:t xml:space="preserve"> </w:t>
      </w:r>
      <w:r w:rsidR="005653EA">
        <w:rPr>
          <w:rFonts w:ascii="David" w:eastAsia="Calibri" w:hAnsi="David" w:hint="cs"/>
          <w:noProof w:val="0"/>
          <w:rtl/>
        </w:rPr>
        <w:t xml:space="preserve">ולא </w:t>
      </w:r>
      <w:r w:rsidRPr="005653EA">
        <w:rPr>
          <w:rFonts w:ascii="David" w:eastAsia="Calibri" w:hAnsi="David"/>
          <w:noProof w:val="0"/>
          <w:rtl/>
        </w:rPr>
        <w:t>שיקומי אינטנסיבי</w:t>
      </w:r>
      <w:r w:rsidRPr="00CA7FDF">
        <w:rPr>
          <w:rFonts w:ascii="David" w:eastAsia="Calibri" w:hAnsi="David"/>
          <w:noProof w:val="0"/>
          <w:rtl/>
        </w:rPr>
        <w:t xml:space="preserve">, </w:t>
      </w:r>
      <w:r w:rsidR="0026003C">
        <w:rPr>
          <w:rFonts w:ascii="David" w:eastAsia="Calibri" w:hAnsi="David" w:hint="cs"/>
          <w:noProof w:val="0"/>
          <w:rtl/>
        </w:rPr>
        <w:t>ו</w:t>
      </w:r>
      <w:r w:rsidRPr="0026003C">
        <w:rPr>
          <w:rFonts w:ascii="David" w:eastAsia="Calibri" w:hAnsi="David"/>
          <w:noProof w:val="0"/>
          <w:rtl/>
        </w:rPr>
        <w:t xml:space="preserve">אין </w:t>
      </w:r>
      <w:r w:rsidRPr="0026003C">
        <w:rPr>
          <w:rFonts w:ascii="David" w:eastAsia="Calibri" w:hAnsi="David"/>
          <w:noProof w:val="0"/>
          <w:rtl/>
        </w:rPr>
        <w:lastRenderedPageBreak/>
        <w:t>מחלוקת כי מצב המנוחה ה</w:t>
      </w:r>
      <w:r w:rsidR="0026003C">
        <w:rPr>
          <w:rFonts w:ascii="David" w:eastAsia="Calibri" w:hAnsi="David" w:hint="cs"/>
          <w:noProof w:val="0"/>
          <w:rtl/>
        </w:rPr>
        <w:t>וגדר כסופני</w:t>
      </w:r>
      <w:r w:rsidRPr="0026003C">
        <w:rPr>
          <w:rFonts w:ascii="David" w:eastAsia="Calibri" w:hAnsi="David"/>
          <w:noProof w:val="0"/>
          <w:rtl/>
        </w:rPr>
        <w:t xml:space="preserve">, </w:t>
      </w:r>
      <w:r w:rsidR="0026003C">
        <w:rPr>
          <w:rFonts w:ascii="David" w:eastAsia="Calibri" w:hAnsi="David" w:hint="cs"/>
          <w:noProof w:val="0"/>
          <w:rtl/>
        </w:rPr>
        <w:t xml:space="preserve"> ואולם, </w:t>
      </w:r>
      <w:r w:rsidR="0026003C">
        <w:rPr>
          <w:rFonts w:ascii="David" w:eastAsia="Calibri" w:hAnsi="David" w:hint="cs"/>
          <w:b/>
          <w:bCs/>
          <w:noProof w:val="0"/>
          <w:u w:val="single"/>
          <w:rtl/>
        </w:rPr>
        <w:t xml:space="preserve">לא שוכנעתי כי </w:t>
      </w:r>
      <w:r w:rsidRPr="0026003C">
        <w:rPr>
          <w:rFonts w:ascii="David" w:eastAsia="Calibri" w:hAnsi="David"/>
          <w:b/>
          <w:bCs/>
          <w:noProof w:val="0"/>
          <w:u w:val="single"/>
          <w:rtl/>
        </w:rPr>
        <w:t xml:space="preserve">היא </w:t>
      </w:r>
      <w:r w:rsidR="0026003C">
        <w:rPr>
          <w:rFonts w:ascii="David" w:eastAsia="Calibri" w:hAnsi="David" w:hint="cs"/>
          <w:b/>
          <w:bCs/>
          <w:noProof w:val="0"/>
          <w:u w:val="single"/>
          <w:rtl/>
        </w:rPr>
        <w:t xml:space="preserve">חשה </w:t>
      </w:r>
      <w:r w:rsidRPr="0026003C">
        <w:rPr>
          <w:rFonts w:ascii="David" w:eastAsia="Calibri" w:hAnsi="David"/>
          <w:b/>
          <w:bCs/>
          <w:noProof w:val="0"/>
          <w:u w:val="single"/>
          <w:rtl/>
        </w:rPr>
        <w:t>כי מדובר בימיה האחרונים</w:t>
      </w:r>
      <w:r w:rsidR="0026003C">
        <w:rPr>
          <w:rFonts w:ascii="David" w:eastAsia="Calibri" w:hAnsi="David" w:hint="cs"/>
          <w:b/>
          <w:bCs/>
          <w:noProof w:val="0"/>
          <w:u w:val="single"/>
          <w:rtl/>
        </w:rPr>
        <w:t>.</w:t>
      </w:r>
    </w:p>
    <w:p w:rsidR="00CA7FDF" w:rsidRPr="005653EA" w:rsidRDefault="00CA7FDF" w:rsidP="00CA7FDF">
      <w:pPr>
        <w:spacing w:after="200" w:line="360" w:lineRule="auto"/>
        <w:ind w:left="1080"/>
        <w:contextualSpacing/>
        <w:jc w:val="both"/>
        <w:rPr>
          <w:rFonts w:ascii="David" w:eastAsia="Calibri" w:hAnsi="David"/>
          <w:noProof w:val="0"/>
        </w:rPr>
      </w:pPr>
    </w:p>
    <w:p w:rsidR="00CA7FDF" w:rsidRPr="00CA7FDF" w:rsidRDefault="0026003C" w:rsidP="005653EA">
      <w:pPr>
        <w:numPr>
          <w:ilvl w:val="0"/>
          <w:numId w:val="1"/>
        </w:numPr>
        <w:spacing w:after="200" w:line="360" w:lineRule="auto"/>
        <w:contextualSpacing/>
        <w:jc w:val="both"/>
        <w:rPr>
          <w:rFonts w:ascii="David" w:eastAsia="Calibri" w:hAnsi="David"/>
          <w:noProof w:val="0"/>
          <w:rtl/>
        </w:rPr>
      </w:pPr>
      <w:r>
        <w:rPr>
          <w:rFonts w:ascii="David" w:eastAsia="Calibri" w:hAnsi="David" w:hint="cs"/>
          <w:noProof w:val="0"/>
          <w:rtl/>
        </w:rPr>
        <w:t xml:space="preserve">יש לציין כי </w:t>
      </w:r>
      <w:r w:rsidR="005653EA">
        <w:rPr>
          <w:rFonts w:ascii="David" w:eastAsia="Calibri" w:hAnsi="David" w:hint="cs"/>
          <w:noProof w:val="0"/>
          <w:rtl/>
        </w:rPr>
        <w:t>ב</w:t>
      </w:r>
      <w:r>
        <w:rPr>
          <w:rFonts w:ascii="David" w:eastAsia="Calibri" w:hAnsi="David" w:hint="cs"/>
          <w:noProof w:val="0"/>
          <w:rtl/>
        </w:rPr>
        <w:t xml:space="preserve">מסמכים </w:t>
      </w:r>
      <w:r w:rsidR="008215D5">
        <w:rPr>
          <w:rFonts w:ascii="David" w:eastAsia="Calibri" w:hAnsi="David"/>
          <w:noProof w:val="0"/>
          <w:rtl/>
        </w:rPr>
        <w:t>הרפואיים שהוגשו לתיק בית המשפט</w:t>
      </w:r>
      <w:r w:rsidR="008215D5">
        <w:rPr>
          <w:rFonts w:ascii="David" w:eastAsia="Calibri" w:hAnsi="David" w:hint="cs"/>
          <w:noProof w:val="0"/>
          <w:rtl/>
        </w:rPr>
        <w:t xml:space="preserve">, </w:t>
      </w:r>
      <w:r w:rsidR="00CA7FDF" w:rsidRPr="00CA7FDF">
        <w:rPr>
          <w:rFonts w:ascii="David" w:eastAsia="Calibri" w:hAnsi="David"/>
          <w:noProof w:val="0"/>
          <w:rtl/>
        </w:rPr>
        <w:t>נכתב</w:t>
      </w:r>
      <w:r w:rsidR="008215D5">
        <w:rPr>
          <w:rFonts w:ascii="David" w:eastAsia="Calibri" w:hAnsi="David" w:hint="cs"/>
          <w:noProof w:val="0"/>
          <w:rtl/>
        </w:rPr>
        <w:t>,</w:t>
      </w:r>
      <w:r w:rsidR="00CA7FDF" w:rsidRPr="00CA7FDF">
        <w:rPr>
          <w:rFonts w:ascii="David" w:eastAsia="Calibri" w:hAnsi="David"/>
          <w:noProof w:val="0"/>
          <w:rtl/>
        </w:rPr>
        <w:t xml:space="preserve"> לא פעם</w:t>
      </w:r>
      <w:r w:rsidR="008215D5">
        <w:rPr>
          <w:rFonts w:ascii="David" w:eastAsia="Calibri" w:hAnsi="David" w:hint="cs"/>
          <w:noProof w:val="0"/>
          <w:rtl/>
        </w:rPr>
        <w:t>,</w:t>
      </w:r>
      <w:r w:rsidR="00CA7FDF" w:rsidRPr="00CA7FDF">
        <w:rPr>
          <w:rFonts w:ascii="David" w:eastAsia="Calibri" w:hAnsi="David"/>
          <w:noProof w:val="0"/>
          <w:rtl/>
        </w:rPr>
        <w:t xml:space="preserve"> כי המנוחה רווקה, מתגוררת לבד</w:t>
      </w:r>
      <w:r w:rsidR="008215D5">
        <w:rPr>
          <w:rFonts w:ascii="David" w:eastAsia="Calibri" w:hAnsi="David" w:hint="cs"/>
          <w:noProof w:val="0"/>
          <w:rtl/>
        </w:rPr>
        <w:t xml:space="preserve">. </w:t>
      </w:r>
      <w:r w:rsidR="00CA7FDF" w:rsidRPr="00CA7FDF">
        <w:rPr>
          <w:rFonts w:ascii="David" w:eastAsia="Calibri" w:hAnsi="David"/>
          <w:noProof w:val="0"/>
          <w:rtl/>
        </w:rPr>
        <w:t>ביחס לביקורי המבקש, צוין כי הוא אדם שעוזר לה ובמועדים נוספים צוין כחבר ואף מתנדב, בשום מקום לא צוין כבן זוג.</w:t>
      </w:r>
      <w:r w:rsidR="00893D33">
        <w:rPr>
          <w:rFonts w:ascii="David" w:eastAsia="Calibri" w:hAnsi="David" w:hint="cs"/>
          <w:noProof w:val="0"/>
          <w:rtl/>
        </w:rPr>
        <w:t xml:space="preserve">  </w:t>
      </w:r>
      <w:r w:rsidR="00CA7FDF" w:rsidRPr="00CA7FDF">
        <w:rPr>
          <w:rFonts w:ascii="David" w:eastAsia="Calibri" w:hAnsi="David"/>
          <w:noProof w:val="0"/>
          <w:rtl/>
        </w:rPr>
        <w:t xml:space="preserve">(ראו: עמ' 2, עמ' 21, עמ' 67 , עמ' 91 (נרשם שהוא מתנדב) למסמכים שהוגשו ביום 7.6.2022) . הדברים מעלים תהיה נוספת כאשר בתיעוד </w:t>
      </w:r>
      <w:r w:rsidR="008215D5">
        <w:rPr>
          <w:rFonts w:ascii="David" w:eastAsia="Calibri" w:hAnsi="David" w:hint="cs"/>
          <w:noProof w:val="0"/>
          <w:rtl/>
        </w:rPr>
        <w:t xml:space="preserve">נוסף, </w:t>
      </w:r>
      <w:r w:rsidR="00CA7FDF" w:rsidRPr="00CA7FDF">
        <w:rPr>
          <w:rFonts w:ascii="David" w:eastAsia="Calibri" w:hAnsi="David"/>
          <w:noProof w:val="0"/>
          <w:rtl/>
        </w:rPr>
        <w:t xml:space="preserve">המנוחה עצמה </w:t>
      </w:r>
      <w:r w:rsidR="008215D5">
        <w:rPr>
          <w:rFonts w:ascii="David" w:eastAsia="Calibri" w:hAnsi="David" w:hint="cs"/>
          <w:noProof w:val="0"/>
          <w:rtl/>
        </w:rPr>
        <w:t xml:space="preserve">מציינת כי היא </w:t>
      </w:r>
      <w:r w:rsidR="00CA7FDF" w:rsidRPr="00CA7FDF">
        <w:rPr>
          <w:rFonts w:ascii="David" w:eastAsia="Calibri" w:hAnsi="David"/>
          <w:noProof w:val="0"/>
          <w:rtl/>
        </w:rPr>
        <w:t>רווקה</w:t>
      </w:r>
      <w:r w:rsidR="008215D5">
        <w:rPr>
          <w:rFonts w:ascii="David" w:eastAsia="Calibri" w:hAnsi="David" w:hint="cs"/>
          <w:noProof w:val="0"/>
          <w:rtl/>
        </w:rPr>
        <w:t xml:space="preserve">, </w:t>
      </w:r>
      <w:r w:rsidR="00CA7FDF" w:rsidRPr="00CA7FDF">
        <w:rPr>
          <w:rFonts w:ascii="David" w:eastAsia="Calibri" w:hAnsi="David"/>
          <w:noProof w:val="0"/>
          <w:rtl/>
        </w:rPr>
        <w:t>מתגוררת לבד</w:t>
      </w:r>
      <w:r w:rsidR="008215D5">
        <w:rPr>
          <w:rFonts w:ascii="David" w:eastAsia="Calibri" w:hAnsi="David" w:hint="cs"/>
          <w:noProof w:val="0"/>
          <w:rtl/>
        </w:rPr>
        <w:t xml:space="preserve">, </w:t>
      </w:r>
      <w:r w:rsidR="00CA7FDF" w:rsidRPr="00CA7FDF">
        <w:rPr>
          <w:rFonts w:ascii="David" w:eastAsia="Calibri" w:hAnsi="David"/>
          <w:noProof w:val="0"/>
          <w:rtl/>
        </w:rPr>
        <w:t xml:space="preserve"> ורצונה לעבור ל</w:t>
      </w:r>
      <w:r w:rsidR="008215D5">
        <w:rPr>
          <w:rFonts w:ascii="David" w:eastAsia="Calibri" w:hAnsi="David" w:hint="cs"/>
          <w:noProof w:val="0"/>
          <w:rtl/>
        </w:rPr>
        <w:t xml:space="preserve">התגורר בביתה של </w:t>
      </w:r>
      <w:r w:rsidR="00CA7FDF" w:rsidRPr="00CA7FDF">
        <w:rPr>
          <w:rFonts w:ascii="David" w:eastAsia="Calibri" w:hAnsi="David"/>
          <w:noProof w:val="0"/>
          <w:rtl/>
        </w:rPr>
        <w:t xml:space="preserve">שכנתה </w:t>
      </w:r>
      <w:r w:rsidR="00191A0C">
        <w:rPr>
          <w:rFonts w:ascii="David" w:eastAsia="Calibri" w:hAnsi="David"/>
          <w:noProof w:val="0"/>
          <w:rtl/>
        </w:rPr>
        <w:t>ר'</w:t>
      </w:r>
      <w:r w:rsidR="008215D5">
        <w:rPr>
          <w:rFonts w:ascii="David" w:eastAsia="Calibri" w:hAnsi="David" w:hint="cs"/>
          <w:noProof w:val="0"/>
          <w:rtl/>
        </w:rPr>
        <w:t>,</w:t>
      </w:r>
      <w:r w:rsidR="00CA7FDF" w:rsidRPr="00CA7FDF">
        <w:rPr>
          <w:rFonts w:ascii="David" w:eastAsia="Calibri" w:hAnsi="David"/>
          <w:noProof w:val="0"/>
          <w:rtl/>
        </w:rPr>
        <w:t xml:space="preserve"> ככל שיוחלט על תהליך טיפול של הוספיס</w:t>
      </w:r>
      <w:r w:rsidR="00B104DB">
        <w:rPr>
          <w:rFonts w:ascii="David" w:eastAsia="Calibri" w:hAnsi="David" w:hint="cs"/>
          <w:noProof w:val="0"/>
          <w:rtl/>
        </w:rPr>
        <w:t>.</w:t>
      </w:r>
    </w:p>
    <w:p w:rsidR="00CA7FDF" w:rsidRPr="00CA7FDF" w:rsidRDefault="00CA7FDF" w:rsidP="00CA7FDF">
      <w:pPr>
        <w:spacing w:after="200" w:line="360" w:lineRule="auto"/>
        <w:ind w:left="1080"/>
        <w:contextualSpacing/>
        <w:jc w:val="both"/>
        <w:rPr>
          <w:rFonts w:ascii="David" w:eastAsia="Calibri" w:hAnsi="David"/>
          <w:noProof w:val="0"/>
          <w:rtl/>
        </w:rPr>
      </w:pPr>
    </w:p>
    <w:p w:rsidR="00CA7FDF" w:rsidRPr="00CA7FDF" w:rsidRDefault="00CA7FDF" w:rsidP="00CA7FDF">
      <w:pPr>
        <w:spacing w:after="160" w:line="256" w:lineRule="auto"/>
        <w:ind w:left="720"/>
        <w:contextualSpacing/>
        <w:rPr>
          <w:rFonts w:ascii="David" w:eastAsia="Calibri" w:hAnsi="David"/>
          <w:noProof w:val="0"/>
        </w:rPr>
      </w:pPr>
    </w:p>
    <w:p w:rsidR="00CA7FDF" w:rsidRPr="00CA7FDF" w:rsidRDefault="00CA7FDF" w:rsidP="00CA7FDF">
      <w:pPr>
        <w:spacing w:after="200" w:line="360" w:lineRule="auto"/>
        <w:ind w:left="1080"/>
        <w:contextualSpacing/>
        <w:jc w:val="both"/>
        <w:rPr>
          <w:rFonts w:ascii="David" w:eastAsia="Calibri" w:hAnsi="David"/>
          <w:b/>
          <w:bCs/>
          <w:noProof w:val="0"/>
          <w:u w:val="thick"/>
          <w:rtl/>
        </w:rPr>
      </w:pPr>
      <w:r w:rsidRPr="00CA7FDF">
        <w:rPr>
          <w:rFonts w:ascii="David" w:eastAsia="Calibri" w:hAnsi="David"/>
          <w:b/>
          <w:bCs/>
          <w:noProof w:val="0"/>
          <w:u w:val="thick"/>
          <w:rtl/>
        </w:rPr>
        <w:t>תיעוד רפואי מיום 6.2.2022 (ראו: חומר הרפואי שהוגש ביום 7.6.2022, עמ' 66)</w:t>
      </w:r>
    </w:p>
    <w:p w:rsidR="00CA7FDF" w:rsidRPr="00CA7FDF" w:rsidRDefault="00CA7FDF" w:rsidP="00CA7FDF">
      <w:pPr>
        <w:spacing w:after="160" w:line="256" w:lineRule="auto"/>
        <w:ind w:left="720"/>
        <w:contextualSpacing/>
        <w:rPr>
          <w:rFonts w:ascii="David" w:eastAsia="Calibri" w:hAnsi="David"/>
          <w:noProof w:val="0"/>
        </w:rPr>
      </w:pPr>
    </w:p>
    <w:p w:rsidR="00CA7FDF" w:rsidRPr="00CA7FDF" w:rsidRDefault="00CA7FDF" w:rsidP="00C20447">
      <w:pPr>
        <w:numPr>
          <w:ilvl w:val="0"/>
          <w:numId w:val="1"/>
        </w:numPr>
        <w:spacing w:after="200" w:line="360" w:lineRule="auto"/>
        <w:contextualSpacing/>
        <w:jc w:val="both"/>
        <w:rPr>
          <w:rFonts w:ascii="David" w:eastAsia="Calibri" w:hAnsi="David"/>
          <w:noProof w:val="0"/>
          <w:rtl/>
        </w:rPr>
      </w:pPr>
      <w:r w:rsidRPr="00CA7FDF">
        <w:rPr>
          <w:rFonts w:ascii="David" w:eastAsia="Calibri" w:hAnsi="David"/>
          <w:noProof w:val="0"/>
          <w:rtl/>
        </w:rPr>
        <w:t xml:space="preserve">מסמך </w:t>
      </w:r>
      <w:r w:rsidR="008215D5">
        <w:rPr>
          <w:rFonts w:ascii="David" w:eastAsia="Calibri" w:hAnsi="David" w:hint="cs"/>
          <w:noProof w:val="0"/>
          <w:rtl/>
        </w:rPr>
        <w:t>נוסף המתאר את</w:t>
      </w:r>
      <w:r w:rsidRPr="00CA7FDF">
        <w:rPr>
          <w:rFonts w:ascii="David" w:eastAsia="Calibri" w:hAnsi="David"/>
          <w:noProof w:val="0"/>
          <w:rtl/>
        </w:rPr>
        <w:t xml:space="preserve"> מצב המנוחה לאחר המועדים הנטענים לער</w:t>
      </w:r>
      <w:r w:rsidR="008215D5">
        <w:rPr>
          <w:rFonts w:ascii="David" w:eastAsia="Calibri" w:hAnsi="David" w:hint="cs"/>
          <w:noProof w:val="0"/>
          <w:rtl/>
        </w:rPr>
        <w:t xml:space="preserve">יכת </w:t>
      </w:r>
      <w:r w:rsidRPr="00CA7FDF">
        <w:rPr>
          <w:rFonts w:ascii="David" w:eastAsia="Calibri" w:hAnsi="David"/>
          <w:noProof w:val="0"/>
          <w:rtl/>
        </w:rPr>
        <w:t xml:space="preserve">הצוואה, </w:t>
      </w:r>
      <w:r w:rsidR="00C20447">
        <w:rPr>
          <w:rFonts w:ascii="David" w:eastAsia="Calibri" w:hAnsi="David" w:hint="cs"/>
          <w:noProof w:val="0"/>
          <w:rtl/>
        </w:rPr>
        <w:t xml:space="preserve">ממנו </w:t>
      </w:r>
      <w:r w:rsidRPr="00CA7FDF">
        <w:rPr>
          <w:rFonts w:ascii="David" w:eastAsia="Calibri" w:hAnsi="David"/>
          <w:noProof w:val="0"/>
          <w:rtl/>
        </w:rPr>
        <w:t>אנו למדים כי המנוחה</w:t>
      </w:r>
      <w:r w:rsidR="00C20447">
        <w:rPr>
          <w:rFonts w:ascii="David" w:eastAsia="Calibri" w:hAnsi="David" w:hint="cs"/>
          <w:noProof w:val="0"/>
          <w:rtl/>
        </w:rPr>
        <w:t xml:space="preserve"> לא ראתה עצמה ע</w:t>
      </w:r>
      <w:r w:rsidRPr="00CA7FDF">
        <w:rPr>
          <w:rFonts w:ascii="David" w:eastAsia="Calibri" w:hAnsi="David"/>
          <w:noProof w:val="0"/>
          <w:rtl/>
        </w:rPr>
        <w:t>ל סף</w:t>
      </w:r>
      <w:r w:rsidR="002959DB">
        <w:rPr>
          <w:rFonts w:ascii="David" w:eastAsia="Calibri" w:hAnsi="David" w:hint="cs"/>
          <w:noProof w:val="0"/>
          <w:rtl/>
        </w:rPr>
        <w:t xml:space="preserve"> מוות</w:t>
      </w:r>
      <w:r w:rsidRPr="00CA7FDF">
        <w:rPr>
          <w:rFonts w:ascii="David" w:eastAsia="Calibri" w:hAnsi="David"/>
          <w:noProof w:val="0"/>
          <w:rtl/>
        </w:rPr>
        <w:t>, הכל כדלקמן:</w:t>
      </w:r>
    </w:p>
    <w:p w:rsidR="00CA7FDF" w:rsidRPr="00CA7FDF" w:rsidRDefault="00CA7FDF" w:rsidP="00CA7FDF">
      <w:pPr>
        <w:spacing w:after="200" w:line="360" w:lineRule="auto"/>
        <w:ind w:left="1080"/>
        <w:contextualSpacing/>
        <w:jc w:val="both"/>
        <w:rPr>
          <w:rFonts w:ascii="Calibri" w:eastAsia="Calibri" w:hAnsi="Calibri" w:cs="Arial"/>
          <w:sz w:val="22"/>
          <w:szCs w:val="22"/>
          <w:rtl/>
        </w:rPr>
      </w:pPr>
    </w:p>
    <w:p w:rsidR="00CA7FDF" w:rsidRPr="00CA7FDF" w:rsidRDefault="00CA7FDF" w:rsidP="00CA7FDF">
      <w:pPr>
        <w:spacing w:after="200" w:line="360" w:lineRule="auto"/>
        <w:ind w:left="1080"/>
        <w:contextualSpacing/>
        <w:jc w:val="both"/>
        <w:rPr>
          <w:rFonts w:ascii="David" w:eastAsia="Calibri" w:hAnsi="David"/>
          <w:noProof w:val="0"/>
          <w:rtl/>
        </w:rPr>
      </w:pPr>
      <w:r w:rsidRPr="00CA7FDF">
        <w:rPr>
          <w:rFonts w:ascii="Calibri" w:eastAsia="Calibri" w:hAnsi="Calibri" w:cs="Arial"/>
          <w:sz w:val="22"/>
          <w:szCs w:val="22"/>
        </w:rPr>
        <w:drawing>
          <wp:inline distT="0" distB="0" distL="0" distR="0" wp14:anchorId="2F149076" wp14:editId="0CC63136">
            <wp:extent cx="3324386" cy="1756896"/>
            <wp:effectExtent l="0" t="0" r="0" b="0"/>
            <wp:docPr id="10" name="תמונה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תמונה 9"/>
                    <pic:cNvPicPr>
                      <a:picLocks noChangeAspect="1" noChangeArrowheads="1"/>
                    </pic:cNvPicPr>
                  </pic:nvPicPr>
                  <pic:blipFill>
                    <a:blip r:embed="rId20">
                      <a:extLst>
                        <a:ext uri="{28A0092B-C50C-407E-A947-70E740481C1C}">
                          <a14:useLocalDpi xmlns:a14="http://schemas.microsoft.com/office/drawing/2010/main" val="0"/>
                        </a:ext>
                      </a:extLst>
                    </a:blip>
                    <a:srcRect l="19595" t="29424" r="48087" b="37067"/>
                    <a:stretch>
                      <a:fillRect/>
                    </a:stretch>
                  </pic:blipFill>
                  <pic:spPr bwMode="auto">
                    <a:xfrm>
                      <a:off x="0" y="0"/>
                      <a:ext cx="3342433" cy="1766434"/>
                    </a:xfrm>
                    <a:prstGeom prst="rect">
                      <a:avLst/>
                    </a:prstGeom>
                    <a:noFill/>
                    <a:ln>
                      <a:noFill/>
                    </a:ln>
                  </pic:spPr>
                </pic:pic>
              </a:graphicData>
            </a:graphic>
          </wp:inline>
        </w:drawing>
      </w:r>
    </w:p>
    <w:p w:rsidR="00BE722C" w:rsidRDefault="00BE722C" w:rsidP="00BE722C">
      <w:pPr>
        <w:spacing w:after="200" w:line="360" w:lineRule="auto"/>
        <w:ind w:left="1080" w:hanging="372"/>
        <w:contextualSpacing/>
        <w:jc w:val="both"/>
        <w:rPr>
          <w:rFonts w:ascii="David" w:eastAsia="Calibri" w:hAnsi="David"/>
          <w:noProof w:val="0"/>
          <w:rtl/>
        </w:rPr>
      </w:pPr>
    </w:p>
    <w:p w:rsidR="00CA7FDF" w:rsidRPr="00CA7FDF" w:rsidRDefault="00CA7FDF" w:rsidP="00BE722C">
      <w:pPr>
        <w:spacing w:after="200" w:line="360" w:lineRule="auto"/>
        <w:ind w:left="1080" w:hanging="372"/>
        <w:contextualSpacing/>
        <w:jc w:val="both"/>
        <w:rPr>
          <w:rFonts w:ascii="David" w:eastAsia="Calibri" w:hAnsi="David"/>
          <w:b/>
          <w:bCs/>
          <w:noProof w:val="0"/>
          <w:u w:val="thick"/>
          <w:rtl/>
        </w:rPr>
      </w:pPr>
      <w:r w:rsidRPr="00CA7FDF">
        <w:rPr>
          <w:rFonts w:ascii="David" w:eastAsia="Calibri" w:hAnsi="David"/>
          <w:b/>
          <w:bCs/>
          <w:noProof w:val="0"/>
          <w:u w:val="thick"/>
          <w:rtl/>
        </w:rPr>
        <w:t xml:space="preserve">מעקב סוציאלי – סיכום מלא (ראו: חומר רפואי שהוגש לתיק ביום 7.6.2022, עמ' 91-92) </w:t>
      </w:r>
    </w:p>
    <w:p w:rsidR="00CA7FDF" w:rsidRPr="00CA7FDF" w:rsidRDefault="00CA7FDF" w:rsidP="00CA7FDF">
      <w:pPr>
        <w:spacing w:after="200" w:line="360" w:lineRule="auto"/>
        <w:ind w:left="1080"/>
        <w:contextualSpacing/>
        <w:jc w:val="both"/>
        <w:rPr>
          <w:rFonts w:ascii="David" w:eastAsia="Calibri" w:hAnsi="David"/>
          <w:b/>
          <w:bCs/>
          <w:noProof w:val="0"/>
          <w:u w:val="thick"/>
          <w:rtl/>
        </w:rPr>
      </w:pPr>
    </w:p>
    <w:p w:rsidR="00CA7FDF" w:rsidRPr="00CA7FDF" w:rsidRDefault="00893D33" w:rsidP="007334CE">
      <w:pPr>
        <w:numPr>
          <w:ilvl w:val="0"/>
          <w:numId w:val="1"/>
        </w:numPr>
        <w:spacing w:after="200" w:line="360" w:lineRule="auto"/>
        <w:contextualSpacing/>
        <w:jc w:val="both"/>
        <w:rPr>
          <w:rFonts w:ascii="David" w:eastAsia="Calibri" w:hAnsi="David"/>
          <w:noProof w:val="0"/>
          <w:rtl/>
        </w:rPr>
      </w:pPr>
      <w:r>
        <w:rPr>
          <w:rFonts w:ascii="David" w:eastAsia="Calibri" w:hAnsi="David"/>
          <w:noProof w:val="0"/>
          <w:rtl/>
        </w:rPr>
        <w:t>מדובר במסמך</w:t>
      </w:r>
      <w:r>
        <w:rPr>
          <w:rFonts w:ascii="David" w:eastAsia="Calibri" w:hAnsi="David" w:hint="cs"/>
          <w:noProof w:val="0"/>
          <w:rtl/>
        </w:rPr>
        <w:t xml:space="preserve">, </w:t>
      </w:r>
      <w:r w:rsidR="007334CE">
        <w:rPr>
          <w:rFonts w:ascii="David" w:eastAsia="Calibri" w:hAnsi="David" w:hint="cs"/>
          <w:noProof w:val="0"/>
          <w:rtl/>
        </w:rPr>
        <w:t>ה</w:t>
      </w:r>
      <w:r>
        <w:rPr>
          <w:rFonts w:ascii="David" w:eastAsia="Calibri" w:hAnsi="David" w:hint="cs"/>
          <w:noProof w:val="0"/>
          <w:rtl/>
        </w:rPr>
        <w:t xml:space="preserve">תורם באופן משמעותי </w:t>
      </w:r>
      <w:r w:rsidR="00CA7FDF" w:rsidRPr="00CA7FDF">
        <w:rPr>
          <w:rFonts w:ascii="David" w:eastAsia="Calibri" w:hAnsi="David"/>
          <w:noProof w:val="0"/>
          <w:rtl/>
        </w:rPr>
        <w:t>להב</w:t>
      </w:r>
      <w:r>
        <w:rPr>
          <w:rFonts w:ascii="David" w:eastAsia="Calibri" w:hAnsi="David" w:hint="cs"/>
          <w:noProof w:val="0"/>
          <w:rtl/>
        </w:rPr>
        <w:t>נת</w:t>
      </w:r>
      <w:r w:rsidR="00CA7FDF" w:rsidRPr="00CA7FDF">
        <w:rPr>
          <w:rFonts w:ascii="David" w:eastAsia="Calibri" w:hAnsi="David"/>
          <w:noProof w:val="0"/>
          <w:rtl/>
        </w:rPr>
        <w:t xml:space="preserve"> </w:t>
      </w:r>
      <w:r w:rsidR="005653EA">
        <w:rPr>
          <w:rFonts w:ascii="David" w:eastAsia="Calibri" w:hAnsi="David" w:hint="cs"/>
          <w:noProof w:val="0"/>
          <w:rtl/>
        </w:rPr>
        <w:t xml:space="preserve">תחושתה ומחשבותיה </w:t>
      </w:r>
      <w:r>
        <w:rPr>
          <w:rFonts w:ascii="David" w:eastAsia="Calibri" w:hAnsi="David" w:hint="cs"/>
          <w:noProof w:val="0"/>
          <w:rtl/>
        </w:rPr>
        <w:t xml:space="preserve">של המנוחה </w:t>
      </w:r>
      <w:r w:rsidR="00CA7FDF" w:rsidRPr="00CA7FDF">
        <w:rPr>
          <w:rFonts w:ascii="David" w:eastAsia="Calibri" w:hAnsi="David"/>
          <w:noProof w:val="0"/>
          <w:rtl/>
        </w:rPr>
        <w:t>במהלך האשפוז, כאשר הדברים מצוטטים מפיה</w:t>
      </w:r>
      <w:r>
        <w:rPr>
          <w:rFonts w:ascii="David" w:eastAsia="Calibri" w:hAnsi="David" w:hint="cs"/>
          <w:noProof w:val="0"/>
          <w:rtl/>
        </w:rPr>
        <w:t xml:space="preserve">.  </w:t>
      </w:r>
      <w:r w:rsidR="00CA7FDF" w:rsidRPr="00CA7FDF">
        <w:rPr>
          <w:rFonts w:ascii="David" w:eastAsia="Calibri" w:hAnsi="David"/>
          <w:noProof w:val="0"/>
          <w:rtl/>
        </w:rPr>
        <w:t xml:space="preserve">ניתן לראות כי בחודש 12 לשנת 2021 הייתה </w:t>
      </w:r>
      <w:r w:rsidR="007334CE">
        <w:rPr>
          <w:rFonts w:ascii="David" w:eastAsia="Calibri" w:hAnsi="David" w:hint="cs"/>
          <w:noProof w:val="0"/>
          <w:rtl/>
        </w:rPr>
        <w:t xml:space="preserve">המנוחה </w:t>
      </w:r>
      <w:r w:rsidR="00CA7FDF" w:rsidRPr="00CA7FDF">
        <w:rPr>
          <w:rFonts w:ascii="David" w:eastAsia="Calibri" w:hAnsi="David"/>
          <w:noProof w:val="0"/>
          <w:rtl/>
        </w:rPr>
        <w:t>במצב של תהיות ופחד</w:t>
      </w:r>
      <w:r>
        <w:rPr>
          <w:rFonts w:ascii="David" w:eastAsia="Calibri" w:hAnsi="David" w:hint="cs"/>
          <w:noProof w:val="0"/>
          <w:rtl/>
        </w:rPr>
        <w:t xml:space="preserve">. </w:t>
      </w:r>
      <w:r w:rsidR="00CA7FDF" w:rsidRPr="00CA7FDF">
        <w:rPr>
          <w:rFonts w:ascii="David" w:eastAsia="Calibri" w:hAnsi="David"/>
          <w:noProof w:val="0"/>
          <w:rtl/>
        </w:rPr>
        <w:t xml:space="preserve"> לעומת זאת קרוב לאמצע ינואר 2022 </w:t>
      </w:r>
      <w:r w:rsidR="007334CE">
        <w:rPr>
          <w:rFonts w:ascii="David" w:eastAsia="Calibri" w:hAnsi="David" w:hint="cs"/>
          <w:noProof w:val="0"/>
          <w:rtl/>
        </w:rPr>
        <w:t>חל שיפור במצבה, והיא חשה טוב יותר</w:t>
      </w:r>
      <w:r>
        <w:rPr>
          <w:rFonts w:ascii="David" w:eastAsia="Calibri" w:hAnsi="David" w:hint="cs"/>
          <w:noProof w:val="0"/>
          <w:rtl/>
        </w:rPr>
        <w:t xml:space="preserve">. </w:t>
      </w:r>
      <w:r w:rsidR="00CA7FDF" w:rsidRPr="00CA7FDF">
        <w:rPr>
          <w:rFonts w:ascii="David" w:eastAsia="Calibri" w:hAnsi="David"/>
          <w:noProof w:val="0"/>
          <w:rtl/>
        </w:rPr>
        <w:t>בהמשך</w:t>
      </w:r>
      <w:r w:rsidR="007334CE">
        <w:rPr>
          <w:rFonts w:ascii="David" w:eastAsia="Calibri" w:hAnsi="David" w:hint="cs"/>
          <w:noProof w:val="0"/>
          <w:rtl/>
        </w:rPr>
        <w:t>,</w:t>
      </w:r>
      <w:r w:rsidR="00CA7FDF" w:rsidRPr="00CA7FDF">
        <w:rPr>
          <w:rFonts w:ascii="David" w:eastAsia="Calibri" w:hAnsi="David"/>
          <w:noProof w:val="0"/>
          <w:rtl/>
        </w:rPr>
        <w:t xml:space="preserve"> מדווחת </w:t>
      </w:r>
      <w:r w:rsidR="007334CE">
        <w:rPr>
          <w:rFonts w:ascii="David" w:eastAsia="Calibri" w:hAnsi="David" w:hint="cs"/>
          <w:noProof w:val="0"/>
          <w:rtl/>
        </w:rPr>
        <w:t xml:space="preserve">המנוחה </w:t>
      </w:r>
      <w:r w:rsidR="00CA7FDF" w:rsidRPr="00CA7FDF">
        <w:rPr>
          <w:rFonts w:ascii="David" w:eastAsia="Calibri" w:hAnsi="David"/>
          <w:noProof w:val="0"/>
          <w:rtl/>
        </w:rPr>
        <w:t>על כאבים</w:t>
      </w:r>
      <w:r w:rsidR="007334CE">
        <w:rPr>
          <w:rFonts w:ascii="David" w:eastAsia="Calibri" w:hAnsi="David" w:hint="cs"/>
          <w:noProof w:val="0"/>
          <w:rtl/>
        </w:rPr>
        <w:t>,</w:t>
      </w:r>
      <w:r w:rsidR="00CA7FDF" w:rsidRPr="00CA7FDF">
        <w:rPr>
          <w:rFonts w:ascii="David" w:eastAsia="Calibri" w:hAnsi="David"/>
          <w:noProof w:val="0"/>
          <w:rtl/>
        </w:rPr>
        <w:t xml:space="preserve"> </w:t>
      </w:r>
      <w:r w:rsidR="007334CE">
        <w:rPr>
          <w:rFonts w:ascii="David" w:eastAsia="Calibri" w:hAnsi="David" w:hint="cs"/>
          <w:noProof w:val="0"/>
          <w:rtl/>
        </w:rPr>
        <w:t>אך</w:t>
      </w:r>
      <w:r w:rsidR="00CA7FDF" w:rsidRPr="00CA7FDF">
        <w:rPr>
          <w:rFonts w:ascii="David" w:eastAsia="Calibri" w:hAnsi="David"/>
          <w:noProof w:val="0"/>
          <w:rtl/>
        </w:rPr>
        <w:t xml:space="preserve"> מבקשת  להתמקד בהווה</w:t>
      </w:r>
      <w:r>
        <w:rPr>
          <w:rFonts w:ascii="David" w:eastAsia="Calibri" w:hAnsi="David" w:hint="cs"/>
          <w:noProof w:val="0"/>
          <w:rtl/>
        </w:rPr>
        <w:t xml:space="preserve"> ואינה </w:t>
      </w:r>
      <w:r w:rsidR="00CA7FDF" w:rsidRPr="00CA7FDF">
        <w:rPr>
          <w:rFonts w:ascii="David" w:eastAsia="Calibri" w:hAnsi="David"/>
          <w:noProof w:val="0"/>
          <w:rtl/>
        </w:rPr>
        <w:t xml:space="preserve">מעוניינת לדבר על תקופה אחרת. </w:t>
      </w:r>
      <w:r w:rsidR="007334CE">
        <w:rPr>
          <w:rFonts w:ascii="David" w:eastAsia="Calibri" w:hAnsi="David" w:hint="cs"/>
          <w:noProof w:val="0"/>
          <w:rtl/>
        </w:rPr>
        <w:t xml:space="preserve">גם </w:t>
      </w:r>
      <w:r w:rsidR="00CA7FDF" w:rsidRPr="00CA7FDF">
        <w:rPr>
          <w:rFonts w:ascii="David" w:eastAsia="Calibri" w:hAnsi="David"/>
          <w:noProof w:val="0"/>
          <w:rtl/>
        </w:rPr>
        <w:t xml:space="preserve">במסמך זה המבקש </w:t>
      </w:r>
      <w:r w:rsidR="007334CE">
        <w:rPr>
          <w:rFonts w:ascii="David" w:eastAsia="Calibri" w:hAnsi="David" w:hint="cs"/>
          <w:noProof w:val="0"/>
          <w:rtl/>
        </w:rPr>
        <w:t xml:space="preserve">מוזכר </w:t>
      </w:r>
      <w:r w:rsidR="00CA7FDF" w:rsidRPr="00CA7FDF">
        <w:rPr>
          <w:rFonts w:ascii="David" w:eastAsia="Calibri" w:hAnsi="David"/>
          <w:noProof w:val="0"/>
          <w:rtl/>
        </w:rPr>
        <w:t>כמתנדב / עוזר</w:t>
      </w:r>
      <w:r w:rsidR="007334CE">
        <w:rPr>
          <w:rFonts w:ascii="David" w:eastAsia="Calibri" w:hAnsi="David" w:hint="cs"/>
          <w:noProof w:val="0"/>
          <w:rtl/>
        </w:rPr>
        <w:t>, כך מפיה של המנוחה עצמה, כפי שיפורט להלן</w:t>
      </w:r>
      <w:r w:rsidR="00CA7FDF" w:rsidRPr="00CA7FDF">
        <w:rPr>
          <w:rFonts w:ascii="David" w:eastAsia="Calibri" w:hAnsi="David"/>
          <w:noProof w:val="0"/>
          <w:rtl/>
        </w:rPr>
        <w:t xml:space="preserve">: </w:t>
      </w:r>
    </w:p>
    <w:p w:rsidR="00CA7FDF" w:rsidRPr="00CA7FDF" w:rsidRDefault="00CA7FDF" w:rsidP="00CA7FDF">
      <w:pPr>
        <w:spacing w:after="200" w:line="360" w:lineRule="auto"/>
        <w:ind w:left="1080"/>
        <w:contextualSpacing/>
        <w:jc w:val="both"/>
        <w:rPr>
          <w:rFonts w:ascii="Calibri" w:eastAsia="Calibri" w:hAnsi="Calibri" w:cs="Arial"/>
          <w:sz w:val="22"/>
          <w:szCs w:val="22"/>
        </w:rPr>
      </w:pPr>
    </w:p>
    <w:p w:rsidR="00CA7FDF" w:rsidRPr="00CA7FDF" w:rsidRDefault="00CA7FDF" w:rsidP="00CA7FDF">
      <w:pPr>
        <w:spacing w:after="200" w:line="360" w:lineRule="auto"/>
        <w:ind w:left="1080"/>
        <w:contextualSpacing/>
        <w:jc w:val="both"/>
        <w:rPr>
          <w:rFonts w:ascii="Calibri" w:eastAsia="Calibri" w:hAnsi="Calibri" w:cs="Arial"/>
          <w:sz w:val="22"/>
          <w:szCs w:val="22"/>
          <w:rtl/>
        </w:rPr>
      </w:pPr>
    </w:p>
    <w:p w:rsidR="00CA7FDF" w:rsidRPr="00CA7FDF" w:rsidRDefault="00CA7FDF" w:rsidP="00CA7FDF">
      <w:pPr>
        <w:spacing w:after="200" w:line="360" w:lineRule="auto"/>
        <w:ind w:left="1080"/>
        <w:contextualSpacing/>
        <w:jc w:val="both"/>
        <w:rPr>
          <w:rFonts w:ascii="David" w:eastAsia="Calibri" w:hAnsi="David"/>
          <w:noProof w:val="0"/>
          <w:rtl/>
        </w:rPr>
      </w:pPr>
      <w:r w:rsidRPr="00CA7FDF">
        <w:rPr>
          <w:rFonts w:ascii="Calibri" w:eastAsia="Calibri" w:hAnsi="Calibri" w:cs="Arial"/>
          <w:sz w:val="22"/>
          <w:szCs w:val="22"/>
        </w:rPr>
        <w:drawing>
          <wp:inline distT="0" distB="0" distL="0" distR="0" wp14:anchorId="42F6BB56" wp14:editId="1DC5D88A">
            <wp:extent cx="3892841" cy="4468913"/>
            <wp:effectExtent l="0" t="0" r="0" b="8255"/>
            <wp:docPr id="11" name="תמונה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תמונה 10"/>
                    <pic:cNvPicPr>
                      <a:picLocks noChangeAspect="1" noChangeArrowheads="1"/>
                    </pic:cNvPicPr>
                  </pic:nvPicPr>
                  <pic:blipFill>
                    <a:blip r:embed="rId21">
                      <a:extLst>
                        <a:ext uri="{28A0092B-C50C-407E-A947-70E740481C1C}">
                          <a14:useLocalDpi xmlns:a14="http://schemas.microsoft.com/office/drawing/2010/main" val="0"/>
                        </a:ext>
                      </a:extLst>
                    </a:blip>
                    <a:stretch>
                      <a:fillRect/>
                    </a:stretch>
                  </pic:blipFill>
                  <pic:spPr bwMode="auto">
                    <a:xfrm>
                      <a:off x="0" y="0"/>
                      <a:ext cx="3892841" cy="4468913"/>
                    </a:xfrm>
                    <a:prstGeom prst="rect">
                      <a:avLst/>
                    </a:prstGeom>
                    <a:noFill/>
                    <a:ln>
                      <a:noFill/>
                    </a:ln>
                  </pic:spPr>
                </pic:pic>
              </a:graphicData>
            </a:graphic>
          </wp:inline>
        </w:drawing>
      </w:r>
    </w:p>
    <w:p w:rsidR="00CA7FDF" w:rsidRPr="00CA7FDF" w:rsidRDefault="00CA7FDF" w:rsidP="002959DB">
      <w:pPr>
        <w:spacing w:after="200" w:line="360" w:lineRule="auto"/>
        <w:jc w:val="both"/>
        <w:rPr>
          <w:rFonts w:ascii="David" w:eastAsia="Calibri" w:hAnsi="David"/>
          <w:b/>
          <w:bCs/>
          <w:noProof w:val="0"/>
          <w:u w:val="thick"/>
          <w:rtl/>
        </w:rPr>
      </w:pPr>
    </w:p>
    <w:p w:rsidR="00CA7FDF" w:rsidRPr="00CA7FDF" w:rsidRDefault="00CA7FDF" w:rsidP="00CA7FDF">
      <w:pPr>
        <w:spacing w:after="200" w:line="360" w:lineRule="auto"/>
        <w:ind w:left="720"/>
        <w:jc w:val="both"/>
        <w:rPr>
          <w:rFonts w:ascii="Calibri" w:eastAsia="Calibri" w:hAnsi="Calibri" w:cs="Arial"/>
          <w:sz w:val="22"/>
          <w:szCs w:val="22"/>
          <w:rtl/>
        </w:rPr>
      </w:pPr>
    </w:p>
    <w:p w:rsidR="00CA7FDF" w:rsidRPr="00CA7FDF" w:rsidRDefault="00CA7FDF" w:rsidP="00CA7FDF">
      <w:pPr>
        <w:spacing w:after="200" w:line="360" w:lineRule="auto"/>
        <w:ind w:left="720"/>
        <w:jc w:val="both"/>
        <w:rPr>
          <w:rFonts w:ascii="David" w:eastAsia="Calibri" w:hAnsi="David"/>
          <w:b/>
          <w:bCs/>
          <w:noProof w:val="0"/>
          <w:u w:val="thick"/>
          <w:rtl/>
        </w:rPr>
      </w:pPr>
      <w:r w:rsidRPr="00CA7FDF">
        <w:rPr>
          <w:rFonts w:ascii="Calibri" w:eastAsia="Calibri" w:hAnsi="Calibri" w:cs="Arial"/>
          <w:sz w:val="22"/>
          <w:szCs w:val="22"/>
        </w:rPr>
        <w:lastRenderedPageBreak/>
        <w:drawing>
          <wp:inline distT="0" distB="0" distL="0" distR="0" wp14:anchorId="0E7D9C20" wp14:editId="7658AC13">
            <wp:extent cx="4417828" cy="3487048"/>
            <wp:effectExtent l="0" t="0" r="1905" b="0"/>
            <wp:docPr id="12" name="תמונה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תמונה 11"/>
                    <pic:cNvPicPr>
                      <a:picLocks noChangeAspect="1" noChangeArrowheads="1"/>
                    </pic:cNvPicPr>
                  </pic:nvPicPr>
                  <pic:blipFill>
                    <a:blip r:embed="rId22">
                      <a:extLst>
                        <a:ext uri="{28A0092B-C50C-407E-A947-70E740481C1C}">
                          <a14:useLocalDpi xmlns:a14="http://schemas.microsoft.com/office/drawing/2010/main" val="0"/>
                        </a:ext>
                      </a:extLst>
                    </a:blip>
                    <a:stretch>
                      <a:fillRect/>
                    </a:stretch>
                  </pic:blipFill>
                  <pic:spPr bwMode="auto">
                    <a:xfrm>
                      <a:off x="0" y="0"/>
                      <a:ext cx="4417828" cy="3487048"/>
                    </a:xfrm>
                    <a:prstGeom prst="rect">
                      <a:avLst/>
                    </a:prstGeom>
                    <a:noFill/>
                    <a:ln>
                      <a:noFill/>
                    </a:ln>
                  </pic:spPr>
                </pic:pic>
              </a:graphicData>
            </a:graphic>
          </wp:inline>
        </w:drawing>
      </w:r>
    </w:p>
    <w:p w:rsidR="00CA7FDF" w:rsidRPr="00CA7FDF" w:rsidRDefault="00CA7FDF" w:rsidP="006F4B6D">
      <w:pPr>
        <w:spacing w:after="200" w:line="360" w:lineRule="auto"/>
        <w:ind w:left="720"/>
        <w:jc w:val="both"/>
        <w:rPr>
          <w:rFonts w:ascii="David" w:eastAsia="Calibri" w:hAnsi="David"/>
          <w:b/>
          <w:bCs/>
          <w:noProof w:val="0"/>
          <w:u w:val="thick"/>
          <w:rtl/>
        </w:rPr>
      </w:pPr>
      <w:r w:rsidRPr="00CA7FDF">
        <w:rPr>
          <w:rFonts w:ascii="David" w:eastAsia="Calibri" w:hAnsi="David"/>
          <w:b/>
          <w:bCs/>
          <w:noProof w:val="0"/>
          <w:u w:val="thick"/>
          <w:rtl/>
        </w:rPr>
        <w:t xml:space="preserve">חוות </w:t>
      </w:r>
      <w:r w:rsidR="006F4B6D">
        <w:rPr>
          <w:rFonts w:ascii="David" w:eastAsia="Calibri" w:hAnsi="David" w:hint="cs"/>
          <w:b/>
          <w:bCs/>
          <w:noProof w:val="0"/>
          <w:u w:val="thick"/>
          <w:rtl/>
        </w:rPr>
        <w:t>ה</w:t>
      </w:r>
      <w:r w:rsidRPr="00CA7FDF">
        <w:rPr>
          <w:rFonts w:ascii="David" w:eastAsia="Calibri" w:hAnsi="David"/>
          <w:b/>
          <w:bCs/>
          <w:noProof w:val="0"/>
          <w:u w:val="thick"/>
          <w:rtl/>
        </w:rPr>
        <w:t xml:space="preserve">דעת </w:t>
      </w:r>
      <w:r w:rsidR="006F4B6D">
        <w:rPr>
          <w:rFonts w:ascii="David" w:eastAsia="Calibri" w:hAnsi="David" w:hint="cs"/>
          <w:b/>
          <w:bCs/>
          <w:noProof w:val="0"/>
          <w:u w:val="thick"/>
          <w:rtl/>
        </w:rPr>
        <w:t xml:space="preserve">מטעם המבקש </w:t>
      </w:r>
    </w:p>
    <w:p w:rsidR="00CA7FDF" w:rsidRDefault="00CA7FDF" w:rsidP="006F4B6D">
      <w:pPr>
        <w:numPr>
          <w:ilvl w:val="0"/>
          <w:numId w:val="1"/>
        </w:numPr>
        <w:spacing w:after="160" w:line="360" w:lineRule="auto"/>
        <w:contextualSpacing/>
        <w:jc w:val="both"/>
      </w:pPr>
      <w:r w:rsidRPr="00CA7FDF">
        <w:rPr>
          <w:noProof w:val="0"/>
          <w:rtl/>
        </w:rPr>
        <w:t>בפסיקת בית המשפט קובעת שאם חוות הדעת הרפואית נעשתה לאחר המוות "</w:t>
      </w:r>
      <w:r w:rsidRPr="00CA7FDF">
        <w:rPr>
          <w:b/>
          <w:bCs/>
          <w:noProof w:val="0"/>
          <w:rtl/>
        </w:rPr>
        <w:t>פוסט מורטום</w:t>
      </w:r>
      <w:r w:rsidRPr="00CA7FDF">
        <w:rPr>
          <w:noProof w:val="0"/>
          <w:rtl/>
        </w:rPr>
        <w:t xml:space="preserve">", הרי שיש בה חולשה מסוימת, משום שהמנוח לא נבדק בזמן אמת, בהיותו בחייו והמומחה מסתמך על פרשנות של מסמכים. (ראו: ע"א 7506/95 </w:t>
      </w:r>
      <w:r w:rsidRPr="00CA7FDF">
        <w:rPr>
          <w:b/>
          <w:bCs/>
          <w:noProof w:val="0"/>
          <w:rtl/>
        </w:rPr>
        <w:t xml:space="preserve">שורץ נ' בית אולפנא בית אהרון ישראל </w:t>
      </w:r>
      <w:r w:rsidRPr="00CA7FDF">
        <w:rPr>
          <w:noProof w:val="0"/>
          <w:rtl/>
        </w:rPr>
        <w:t>נד(2) 213). לבית המשפט שיקול הדעת אם להעדיף חוות-דעת רפואית שהיא בבחינת "</w:t>
      </w:r>
      <w:r w:rsidRPr="00CA7FDF">
        <w:rPr>
          <w:b/>
          <w:bCs/>
          <w:noProof w:val="0"/>
          <w:rtl/>
        </w:rPr>
        <w:t>ניתוח לאחר המוות</w:t>
      </w:r>
      <w:r w:rsidRPr="00CA7FDF">
        <w:rPr>
          <w:noProof w:val="0"/>
          <w:rtl/>
        </w:rPr>
        <w:t xml:space="preserve">" או להעדיף על פניה עדויות וראיות אחרות. (ראו: עמ"ש (מחוזי חיפה) 30316-01-15 </w:t>
      </w:r>
      <w:r w:rsidRPr="00CA7FDF">
        <w:rPr>
          <w:b/>
          <w:bCs/>
          <w:noProof w:val="0"/>
          <w:rtl/>
        </w:rPr>
        <w:t>פלונית נ' ש.ק</w:t>
      </w:r>
      <w:r w:rsidRPr="00CA7FDF">
        <w:rPr>
          <w:noProof w:val="0"/>
          <w:rtl/>
        </w:rPr>
        <w:t xml:space="preserve"> 21.01.2016)</w:t>
      </w:r>
      <w:r w:rsidR="006F4B6D">
        <w:rPr>
          <w:rFonts w:hint="cs"/>
          <w:rtl/>
        </w:rPr>
        <w:t xml:space="preserve">. </w:t>
      </w:r>
      <w:r w:rsidRPr="00CA7FDF">
        <w:rPr>
          <w:noProof w:val="0"/>
          <w:rtl/>
        </w:rPr>
        <w:t>בית המשפט אינו משמש כ"</w:t>
      </w:r>
      <w:r w:rsidRPr="006F4B6D">
        <w:rPr>
          <w:b/>
          <w:bCs/>
          <w:noProof w:val="0"/>
          <w:rtl/>
        </w:rPr>
        <w:t>חותמת גומי</w:t>
      </w:r>
      <w:r w:rsidRPr="00CA7FDF">
        <w:rPr>
          <w:noProof w:val="0"/>
          <w:rtl/>
        </w:rPr>
        <w:t>" להמלצות המומחים ומסקנותיהם ועליו להפעיל את שיקול דעתו באופן עצמאי ( ראו:</w:t>
      </w:r>
      <w:r w:rsidRPr="00CA7FDF">
        <w:t xml:space="preserve"> </w:t>
      </w:r>
      <w:r w:rsidRPr="00CA7FDF">
        <w:rPr>
          <w:noProof w:val="0"/>
          <w:rtl/>
        </w:rPr>
        <w:t xml:space="preserve">ע"א 3798/94 </w:t>
      </w:r>
      <w:r w:rsidRPr="006F4B6D">
        <w:rPr>
          <w:b/>
          <w:bCs/>
          <w:noProof w:val="0"/>
          <w:rtl/>
        </w:rPr>
        <w:t>פלוני נ' פלונית,</w:t>
      </w:r>
      <w:r w:rsidRPr="00CA7FDF">
        <w:rPr>
          <w:noProof w:val="0"/>
          <w:rtl/>
        </w:rPr>
        <w:t xml:space="preserve"> פ"ד נ(3) 133, 157; ע"מ 4259/06 </w:t>
      </w:r>
      <w:r w:rsidRPr="006F4B6D">
        <w:rPr>
          <w:b/>
          <w:bCs/>
          <w:noProof w:val="0"/>
          <w:rtl/>
        </w:rPr>
        <w:t>פלונית נ' היועץ המשפטי לממשלה</w:t>
      </w:r>
      <w:r w:rsidRPr="00CA7FDF">
        <w:rPr>
          <w:noProof w:val="0"/>
          <w:rtl/>
        </w:rPr>
        <w:t xml:space="preserve"> (13.7.06)). ההכרעה לעולם היא בידי בית המשפט ( ראו: ע"מ 27/06 </w:t>
      </w:r>
      <w:r w:rsidRPr="006F4B6D">
        <w:rPr>
          <w:b/>
          <w:bCs/>
          <w:noProof w:val="0"/>
          <w:rtl/>
        </w:rPr>
        <w:t>פלוני נ' פלונית</w:t>
      </w:r>
      <w:r w:rsidRPr="00CA7FDF">
        <w:rPr>
          <w:noProof w:val="0"/>
          <w:rtl/>
        </w:rPr>
        <w:t xml:space="preserve"> (1.5.06); ע"מ (חיפה) 384/06 </w:t>
      </w:r>
      <w:r w:rsidRPr="006F4B6D">
        <w:rPr>
          <w:b/>
          <w:bCs/>
          <w:noProof w:val="0"/>
          <w:rtl/>
        </w:rPr>
        <w:t>ו' א' נ' ו'</w:t>
      </w:r>
      <w:r w:rsidRPr="00CA7FDF">
        <w:rPr>
          <w:noProof w:val="0"/>
          <w:rtl/>
        </w:rPr>
        <w:t xml:space="preserve"> (ז') מ' (28.3.07)).</w:t>
      </w:r>
    </w:p>
    <w:p w:rsidR="00BE722C" w:rsidRPr="00CA7FDF" w:rsidRDefault="00BE722C" w:rsidP="00BE722C">
      <w:pPr>
        <w:spacing w:after="160" w:line="360" w:lineRule="auto"/>
        <w:ind w:left="1080"/>
        <w:contextualSpacing/>
        <w:jc w:val="both"/>
      </w:pPr>
    </w:p>
    <w:p w:rsidR="001D0702" w:rsidRPr="005E21F9" w:rsidRDefault="00CA7FDF" w:rsidP="0030631E">
      <w:pPr>
        <w:numPr>
          <w:ilvl w:val="0"/>
          <w:numId w:val="1"/>
        </w:numPr>
        <w:spacing w:after="200" w:line="360" w:lineRule="auto"/>
        <w:contextualSpacing/>
        <w:jc w:val="both"/>
        <w:rPr>
          <w:rFonts w:ascii="David" w:eastAsia="Calibri" w:hAnsi="David"/>
          <w:noProof w:val="0"/>
        </w:rPr>
      </w:pPr>
      <w:r w:rsidRPr="00CA7FDF">
        <w:rPr>
          <w:rFonts w:ascii="David" w:eastAsia="Calibri" w:hAnsi="David"/>
          <w:b/>
          <w:bCs/>
          <w:noProof w:val="0"/>
          <w:u w:val="single"/>
          <w:rtl/>
        </w:rPr>
        <w:t>בענייננו</w:t>
      </w:r>
      <w:r w:rsidRPr="00CA7FDF">
        <w:rPr>
          <w:rFonts w:ascii="David" w:eastAsia="Calibri" w:hAnsi="David"/>
          <w:noProof w:val="0"/>
          <w:rtl/>
        </w:rPr>
        <w:t xml:space="preserve">, </w:t>
      </w:r>
      <w:r w:rsidR="00D4736C">
        <w:rPr>
          <w:rFonts w:ascii="David" w:eastAsia="Calibri" w:hAnsi="David" w:hint="cs"/>
          <w:noProof w:val="0"/>
          <w:rtl/>
        </w:rPr>
        <w:t xml:space="preserve">בקשתו של המבקש למינוי מומחה מטעם בית המשפט נדחתה בהחלטה מיום 31/8/22.  עם זאת, התאפשר למבקש להגיש חוו"ד מומחה מטעמו. </w:t>
      </w:r>
      <w:r w:rsidR="001D0702">
        <w:rPr>
          <w:rFonts w:ascii="David" w:eastAsia="Calibri" w:hAnsi="David" w:hint="cs"/>
          <w:noProof w:val="0"/>
          <w:rtl/>
        </w:rPr>
        <w:t xml:space="preserve">  המבקש הזמין לעדות מטעמו את הגב' </w:t>
      </w:r>
      <w:r w:rsidR="00BA6561">
        <w:rPr>
          <w:rFonts w:ascii="David" w:eastAsia="Calibri" w:hAnsi="David" w:hint="cs"/>
          <w:noProof w:val="0"/>
          <w:rtl/>
        </w:rPr>
        <w:t>ג.ס</w:t>
      </w:r>
      <w:r w:rsidR="00BA6561">
        <w:rPr>
          <w:rFonts w:ascii="David" w:eastAsia="Calibri" w:hAnsi="David"/>
          <w:noProof w:val="0"/>
          <w:rtl/>
        </w:rPr>
        <w:t>'</w:t>
      </w:r>
      <w:r w:rsidR="001D0702">
        <w:rPr>
          <w:rFonts w:ascii="David" w:eastAsia="Calibri" w:hAnsi="David" w:hint="cs"/>
          <w:noProof w:val="0"/>
          <w:rtl/>
        </w:rPr>
        <w:t xml:space="preserve">, פסיכולוגית קלינית, אשר ערכה חוו"ד מיום 2/10/22 [סומנה ת/2].  בחוו"ד מתארת העדה כי המנוחה סבלה ממחלת מיאלומה נפוצה, זאת עוד משנת </w:t>
      </w:r>
      <w:r w:rsidR="001D0702">
        <w:rPr>
          <w:rFonts w:ascii="David" w:eastAsia="Calibri" w:hAnsi="David" w:hint="cs"/>
          <w:noProof w:val="0"/>
          <w:rtl/>
        </w:rPr>
        <w:lastRenderedPageBreak/>
        <w:t xml:space="preserve">2018, ועקב כאבים אושפזה בבית החולים בני ציון ביום 18/11/21.  לדברי העדה: </w:t>
      </w:r>
      <w:r w:rsidR="001D0702" w:rsidRPr="005E21F9">
        <w:rPr>
          <w:rFonts w:ascii="David" w:eastAsia="Calibri" w:hAnsi="David" w:hint="cs"/>
          <w:b/>
          <w:bCs/>
          <w:noProof w:val="0"/>
          <w:rtl/>
        </w:rPr>
        <w:t>"כחודש לאחר אשפוזה</w:t>
      </w:r>
      <w:r w:rsidR="005E21F9" w:rsidRPr="005E21F9">
        <w:rPr>
          <w:rFonts w:ascii="David" w:eastAsia="Calibri" w:hAnsi="David" w:hint="cs"/>
          <w:b/>
          <w:bCs/>
          <w:noProof w:val="0"/>
          <w:rtl/>
        </w:rPr>
        <w:t xml:space="preserve"> עולה </w:t>
      </w:r>
      <w:r w:rsidR="005E21F9" w:rsidRPr="0030631E">
        <w:rPr>
          <w:rFonts w:ascii="David" w:eastAsia="Calibri" w:hAnsi="David" w:hint="cs"/>
          <w:b/>
          <w:bCs/>
          <w:noProof w:val="0"/>
          <w:u w:val="single"/>
          <w:rtl/>
        </w:rPr>
        <w:t>משיחה שהתנהלה בין מר נוף ובין חברה</w:t>
      </w:r>
      <w:r w:rsidR="005E21F9" w:rsidRPr="005E21F9">
        <w:rPr>
          <w:rFonts w:ascii="David" w:eastAsia="Calibri" w:hAnsi="David" w:hint="cs"/>
          <w:b/>
          <w:bCs/>
          <w:noProof w:val="0"/>
          <w:rtl/>
        </w:rPr>
        <w:t xml:space="preserve"> של המנוחה בתאריך ה- 16.12.2021 כי היא חשה שהיא קורסת."</w:t>
      </w:r>
      <w:r w:rsidR="001D0702" w:rsidRPr="005E21F9">
        <w:rPr>
          <w:rFonts w:ascii="David" w:eastAsia="Calibri" w:hAnsi="David" w:hint="cs"/>
          <w:b/>
          <w:bCs/>
          <w:noProof w:val="0"/>
          <w:rtl/>
        </w:rPr>
        <w:t xml:space="preserve"> </w:t>
      </w:r>
      <w:r w:rsidR="0030631E">
        <w:rPr>
          <w:rFonts w:ascii="David" w:eastAsia="Calibri" w:hAnsi="David" w:hint="cs"/>
          <w:b/>
          <w:bCs/>
          <w:noProof w:val="0"/>
          <w:rtl/>
        </w:rPr>
        <w:t>[הדגשה שלי ט.פ.]</w:t>
      </w:r>
      <w:r w:rsidR="005E21F9">
        <w:rPr>
          <w:rFonts w:ascii="David" w:eastAsia="Calibri" w:hAnsi="David" w:hint="cs"/>
          <w:b/>
          <w:bCs/>
          <w:noProof w:val="0"/>
          <w:rtl/>
        </w:rPr>
        <w:t xml:space="preserve">. </w:t>
      </w:r>
      <w:r w:rsidR="005E21F9" w:rsidRPr="005E21F9">
        <w:rPr>
          <w:rFonts w:ascii="David" w:eastAsia="Calibri" w:hAnsi="David" w:hint="cs"/>
          <w:noProof w:val="0"/>
          <w:rtl/>
        </w:rPr>
        <w:t>להלן אביא את החלק הרלוונטי מתוך חוו"ד:</w:t>
      </w:r>
    </w:p>
    <w:p w:rsidR="00CA7FDF" w:rsidRPr="00CA7FDF" w:rsidRDefault="001D0702" w:rsidP="005E21F9">
      <w:pPr>
        <w:spacing w:after="200" w:line="360" w:lineRule="auto"/>
        <w:ind w:left="720"/>
        <w:contextualSpacing/>
        <w:jc w:val="both"/>
        <w:rPr>
          <w:rFonts w:ascii="David" w:eastAsia="Calibri" w:hAnsi="David"/>
          <w:b/>
          <w:bCs/>
          <w:noProof w:val="0"/>
          <w:u w:val="single"/>
          <w:rtl/>
        </w:rPr>
      </w:pPr>
      <w:r>
        <w:rPr>
          <w:rFonts w:ascii="David" w:eastAsia="Calibri" w:hAnsi="David" w:hint="cs"/>
          <w:noProof w:val="0"/>
          <w:rtl/>
        </w:rPr>
        <w:t xml:space="preserve"> </w:t>
      </w:r>
      <w:r w:rsidR="00CA7FDF" w:rsidRPr="00CA7FDF">
        <w:rPr>
          <w:rFonts w:ascii="Calibri" w:eastAsia="Calibri" w:hAnsi="Calibri" w:cs="Arial"/>
          <w:sz w:val="22"/>
          <w:szCs w:val="22"/>
        </w:rPr>
        <w:drawing>
          <wp:inline distT="0" distB="0" distL="0" distR="0" wp14:anchorId="03DB2EDA" wp14:editId="6705948B">
            <wp:extent cx="4042718" cy="1483610"/>
            <wp:effectExtent l="0" t="0" r="0" b="2540"/>
            <wp:docPr id="13" name="תמונה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תמונה 7"/>
                    <pic:cNvPicPr>
                      <a:picLocks noChangeAspect="1" noChangeArrowheads="1"/>
                    </pic:cNvPicPr>
                  </pic:nvPicPr>
                  <pic:blipFill>
                    <a:blip r:embed="rId23">
                      <a:extLst>
                        <a:ext uri="{28A0092B-C50C-407E-A947-70E740481C1C}">
                          <a14:useLocalDpi xmlns:a14="http://schemas.microsoft.com/office/drawing/2010/main" val="0"/>
                        </a:ext>
                      </a:extLst>
                    </a:blip>
                    <a:stretch>
                      <a:fillRect/>
                    </a:stretch>
                  </pic:blipFill>
                  <pic:spPr bwMode="auto">
                    <a:xfrm>
                      <a:off x="0" y="0"/>
                      <a:ext cx="4042718" cy="1483610"/>
                    </a:xfrm>
                    <a:prstGeom prst="rect">
                      <a:avLst/>
                    </a:prstGeom>
                    <a:noFill/>
                    <a:ln>
                      <a:noFill/>
                    </a:ln>
                  </pic:spPr>
                </pic:pic>
              </a:graphicData>
            </a:graphic>
          </wp:inline>
        </w:drawing>
      </w:r>
    </w:p>
    <w:p w:rsidR="00CA7FDF" w:rsidRPr="00CA7FDF" w:rsidRDefault="00CA7FDF" w:rsidP="00CA7FDF">
      <w:pPr>
        <w:spacing w:after="200" w:line="360" w:lineRule="auto"/>
        <w:ind w:left="1080"/>
        <w:contextualSpacing/>
        <w:jc w:val="both"/>
        <w:rPr>
          <w:rFonts w:ascii="David" w:eastAsia="Calibri" w:hAnsi="David"/>
          <w:noProof w:val="0"/>
          <w:rtl/>
        </w:rPr>
      </w:pPr>
      <w:r w:rsidRPr="00CA7FDF">
        <w:rPr>
          <w:rFonts w:ascii="Calibri" w:eastAsia="Calibri" w:hAnsi="Calibri" w:cs="Arial"/>
          <w:sz w:val="22"/>
          <w:szCs w:val="22"/>
        </w:rPr>
        <w:drawing>
          <wp:inline distT="0" distB="0" distL="0" distR="0" wp14:anchorId="0AA10FA8" wp14:editId="71109506">
            <wp:extent cx="3798056" cy="2065772"/>
            <wp:effectExtent l="0" t="0" r="0" b="0"/>
            <wp:docPr id="14" name="תמונה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תמונה 8"/>
                    <pic:cNvPicPr>
                      <a:picLocks noChangeAspect="1" noChangeArrowheads="1"/>
                    </pic:cNvPicPr>
                  </pic:nvPicPr>
                  <pic:blipFill>
                    <a:blip r:embed="rId24">
                      <a:extLst>
                        <a:ext uri="{28A0092B-C50C-407E-A947-70E740481C1C}">
                          <a14:useLocalDpi xmlns:a14="http://schemas.microsoft.com/office/drawing/2010/main" val="0"/>
                        </a:ext>
                      </a:extLst>
                    </a:blip>
                    <a:stretch>
                      <a:fillRect/>
                    </a:stretch>
                  </pic:blipFill>
                  <pic:spPr bwMode="auto">
                    <a:xfrm>
                      <a:off x="0" y="0"/>
                      <a:ext cx="3798056" cy="2065772"/>
                    </a:xfrm>
                    <a:prstGeom prst="rect">
                      <a:avLst/>
                    </a:prstGeom>
                    <a:noFill/>
                    <a:ln>
                      <a:noFill/>
                    </a:ln>
                  </pic:spPr>
                </pic:pic>
              </a:graphicData>
            </a:graphic>
          </wp:inline>
        </w:drawing>
      </w:r>
    </w:p>
    <w:p w:rsidR="005E21F9" w:rsidRDefault="0065765C" w:rsidP="0030631E">
      <w:pPr>
        <w:numPr>
          <w:ilvl w:val="0"/>
          <w:numId w:val="1"/>
        </w:numPr>
        <w:spacing w:after="200" w:line="360" w:lineRule="auto"/>
        <w:contextualSpacing/>
        <w:jc w:val="both"/>
        <w:rPr>
          <w:rFonts w:ascii="David" w:eastAsia="Calibri" w:hAnsi="David"/>
          <w:noProof w:val="0"/>
        </w:rPr>
      </w:pPr>
      <w:r w:rsidRPr="005E21F9">
        <w:rPr>
          <w:rFonts w:ascii="David" w:eastAsia="Calibri" w:hAnsi="David"/>
          <w:noProof w:val="0"/>
          <w:rtl/>
        </w:rPr>
        <w:t xml:space="preserve"> </w:t>
      </w:r>
      <w:r w:rsidR="00CA7FDF" w:rsidRPr="005E21F9">
        <w:rPr>
          <w:rFonts w:ascii="David" w:eastAsia="Calibri" w:hAnsi="David"/>
          <w:noProof w:val="0"/>
          <w:rtl/>
        </w:rPr>
        <w:t>המומחית לא הצליחה להצביע על ראיה ישירה</w:t>
      </w:r>
      <w:r w:rsidRPr="005E21F9">
        <w:rPr>
          <w:rFonts w:ascii="David" w:eastAsia="Calibri" w:hAnsi="David" w:hint="cs"/>
          <w:noProof w:val="0"/>
          <w:rtl/>
        </w:rPr>
        <w:t>,</w:t>
      </w:r>
      <w:r w:rsidR="00CA7FDF" w:rsidRPr="005E21F9">
        <w:rPr>
          <w:rFonts w:ascii="David" w:eastAsia="Calibri" w:hAnsi="David"/>
          <w:noProof w:val="0"/>
          <w:rtl/>
        </w:rPr>
        <w:t xml:space="preserve"> לפיה ניתן להסיק מדברי המנוחה עצמה או </w:t>
      </w:r>
      <w:r w:rsidR="0030631E">
        <w:rPr>
          <w:rFonts w:ascii="David" w:eastAsia="Calibri" w:hAnsi="David" w:hint="cs"/>
          <w:noProof w:val="0"/>
          <w:rtl/>
        </w:rPr>
        <w:t>מ</w:t>
      </w:r>
      <w:r w:rsidR="00CA7FDF" w:rsidRPr="005E21F9">
        <w:rPr>
          <w:rFonts w:ascii="David" w:eastAsia="Calibri" w:hAnsi="David"/>
          <w:noProof w:val="0"/>
          <w:rtl/>
        </w:rPr>
        <w:t>דרך התנהגותה</w:t>
      </w:r>
      <w:r w:rsidR="0030631E">
        <w:rPr>
          <w:rFonts w:ascii="David" w:eastAsia="Calibri" w:hAnsi="David" w:hint="cs"/>
          <w:noProof w:val="0"/>
          <w:rtl/>
        </w:rPr>
        <w:t>,</w:t>
      </w:r>
      <w:r w:rsidR="00CA7FDF" w:rsidRPr="005E21F9">
        <w:rPr>
          <w:rFonts w:ascii="David" w:eastAsia="Calibri" w:hAnsi="David"/>
          <w:noProof w:val="0"/>
          <w:rtl/>
        </w:rPr>
        <w:t xml:space="preserve"> שהיא חשה את עצמה </w:t>
      </w:r>
      <w:r w:rsidR="00CA7FDF" w:rsidRPr="005E21F9">
        <w:rPr>
          <w:rFonts w:ascii="David" w:eastAsia="Calibri" w:hAnsi="David"/>
          <w:b/>
          <w:bCs/>
          <w:noProof w:val="0"/>
          <w:u w:val="single"/>
          <w:rtl/>
        </w:rPr>
        <w:t>מול פני המוות</w:t>
      </w:r>
      <w:r w:rsidR="00CA7FDF" w:rsidRPr="005E21F9">
        <w:rPr>
          <w:rFonts w:ascii="David" w:eastAsia="Calibri" w:hAnsi="David"/>
          <w:noProof w:val="0"/>
          <w:rtl/>
        </w:rPr>
        <w:t xml:space="preserve"> </w:t>
      </w:r>
      <w:r w:rsidR="00CA7FDF" w:rsidRPr="005E21F9">
        <w:rPr>
          <w:rFonts w:ascii="David" w:eastAsia="Calibri" w:hAnsi="David"/>
          <w:b/>
          <w:bCs/>
          <w:noProof w:val="0"/>
          <w:u w:val="single"/>
          <w:rtl/>
        </w:rPr>
        <w:t>וזה יומה האחרון</w:t>
      </w:r>
      <w:r w:rsidR="00CA7FDF" w:rsidRPr="005E21F9">
        <w:rPr>
          <w:rFonts w:ascii="David" w:eastAsia="Calibri" w:hAnsi="David"/>
          <w:noProof w:val="0"/>
          <w:rtl/>
        </w:rPr>
        <w:t xml:space="preserve">. </w:t>
      </w:r>
      <w:r w:rsidRPr="005E21F9">
        <w:rPr>
          <w:rFonts w:ascii="David" w:eastAsia="Calibri" w:hAnsi="David" w:hint="cs"/>
          <w:noProof w:val="0"/>
          <w:rtl/>
        </w:rPr>
        <w:t xml:space="preserve"> </w:t>
      </w:r>
      <w:r w:rsidR="005E21F9" w:rsidRPr="005E21F9">
        <w:rPr>
          <w:rFonts w:ascii="David" w:eastAsia="Calibri" w:hAnsi="David" w:hint="cs"/>
          <w:noProof w:val="0"/>
          <w:rtl/>
        </w:rPr>
        <w:t xml:space="preserve">המומחית מפנה לשיחה שנוהלה בין </w:t>
      </w:r>
      <w:r w:rsidR="005E21F9" w:rsidRPr="0030631E">
        <w:rPr>
          <w:rFonts w:ascii="David" w:eastAsia="Calibri" w:hAnsi="David" w:hint="cs"/>
          <w:b/>
          <w:bCs/>
          <w:noProof w:val="0"/>
          <w:u w:val="single"/>
          <w:rtl/>
        </w:rPr>
        <w:t>המבקש לחברתה של המנוחה</w:t>
      </w:r>
      <w:r w:rsidR="005E21F9" w:rsidRPr="005E21F9">
        <w:rPr>
          <w:rFonts w:ascii="David" w:eastAsia="Calibri" w:hAnsi="David" w:hint="cs"/>
          <w:noProof w:val="0"/>
          <w:rtl/>
        </w:rPr>
        <w:t xml:space="preserve"> [שתכנה ועצם קיומה, הו</w:t>
      </w:r>
      <w:r w:rsidR="0030631E">
        <w:rPr>
          <w:rFonts w:ascii="David" w:eastAsia="Calibri" w:hAnsi="David" w:hint="cs"/>
          <w:noProof w:val="0"/>
          <w:rtl/>
        </w:rPr>
        <w:t xml:space="preserve">באו לידיעתה, </w:t>
      </w:r>
      <w:r w:rsidR="005E21F9" w:rsidRPr="005E21F9">
        <w:rPr>
          <w:rFonts w:ascii="David" w:eastAsia="Calibri" w:hAnsi="David" w:hint="cs"/>
          <w:noProof w:val="0"/>
          <w:rtl/>
        </w:rPr>
        <w:t xml:space="preserve"> מן הסתם</w:t>
      </w:r>
      <w:r w:rsidR="0030631E">
        <w:rPr>
          <w:rFonts w:ascii="David" w:eastAsia="Calibri" w:hAnsi="David" w:hint="cs"/>
          <w:noProof w:val="0"/>
          <w:rtl/>
        </w:rPr>
        <w:t>,</w:t>
      </w:r>
      <w:r w:rsidR="005E21F9" w:rsidRPr="005E21F9">
        <w:rPr>
          <w:rFonts w:ascii="David" w:eastAsia="Calibri" w:hAnsi="David" w:hint="cs"/>
          <w:noProof w:val="0"/>
          <w:rtl/>
        </w:rPr>
        <w:t xml:space="preserve"> על ידי המבקש עצמו] ומנסה ללמוד מכך על תחושתה של המנוחה.  אינני יכול לקבל טענה זו. </w:t>
      </w:r>
      <w:r w:rsidR="005E21F9">
        <w:rPr>
          <w:rFonts w:ascii="David" w:eastAsia="Calibri" w:hAnsi="David" w:hint="cs"/>
          <w:noProof w:val="0"/>
          <w:rtl/>
        </w:rPr>
        <w:t xml:space="preserve"> </w:t>
      </w:r>
      <w:r w:rsidR="00CA7FDF" w:rsidRPr="005E21F9">
        <w:rPr>
          <w:rFonts w:ascii="David" w:eastAsia="Calibri" w:hAnsi="David"/>
          <w:noProof w:val="0"/>
          <w:rtl/>
        </w:rPr>
        <w:t xml:space="preserve">המומחית לכל היתר ציינה כי ניתן </w:t>
      </w:r>
      <w:r w:rsidR="00CA7FDF" w:rsidRPr="005E21F9">
        <w:rPr>
          <w:rFonts w:ascii="David" w:eastAsia="Calibri" w:hAnsi="David"/>
          <w:b/>
          <w:bCs/>
          <w:noProof w:val="0"/>
          <w:u w:val="single"/>
          <w:rtl/>
        </w:rPr>
        <w:t>לשער</w:t>
      </w:r>
      <w:r w:rsidR="00CA7FDF" w:rsidRPr="005E21F9">
        <w:rPr>
          <w:rFonts w:ascii="David" w:eastAsia="Calibri" w:hAnsi="David"/>
          <w:noProof w:val="0"/>
          <w:rtl/>
        </w:rPr>
        <w:t xml:space="preserve"> מכלל החומר הרפואי שהונח לפניה כי המנוחה הרגישה שהיא עומדת מול פני המוות ביום 17.12.2021 וביום 24.1.2022. הניתוח שהציגה המומחית מדבר כלפי </w:t>
      </w:r>
      <w:r w:rsidR="00CA7FDF" w:rsidRPr="005E21F9">
        <w:rPr>
          <w:rFonts w:ascii="David" w:eastAsia="Calibri" w:hAnsi="David"/>
          <w:noProof w:val="0"/>
          <w:u w:val="single"/>
          <w:rtl/>
        </w:rPr>
        <w:t>כל חולה פוטנציאלי במצב המנוחה</w:t>
      </w:r>
      <w:r w:rsidR="00CA7FDF" w:rsidRPr="005E21F9">
        <w:rPr>
          <w:rFonts w:ascii="David" w:eastAsia="Calibri" w:hAnsi="David"/>
          <w:noProof w:val="0"/>
          <w:rtl/>
        </w:rPr>
        <w:t xml:space="preserve">, אך בענייננו חוות הדעת נועדה לשפוך אור על </w:t>
      </w:r>
      <w:r w:rsidR="00CA7FDF" w:rsidRPr="005E21F9">
        <w:rPr>
          <w:rFonts w:ascii="David" w:eastAsia="Calibri" w:hAnsi="David"/>
          <w:b/>
          <w:bCs/>
          <w:noProof w:val="0"/>
          <w:rtl/>
        </w:rPr>
        <w:t>המנוחה הספציפית</w:t>
      </w:r>
      <w:r w:rsidR="00CA7FDF" w:rsidRPr="005E21F9">
        <w:rPr>
          <w:rFonts w:ascii="David" w:eastAsia="Calibri" w:hAnsi="David"/>
          <w:noProof w:val="0"/>
          <w:rtl/>
        </w:rPr>
        <w:t xml:space="preserve">, ומצבה הסובייקטיבי. </w:t>
      </w:r>
    </w:p>
    <w:p w:rsidR="00CA7FDF" w:rsidRPr="00CA7FDF" w:rsidRDefault="00CA7FDF" w:rsidP="00F81997">
      <w:pPr>
        <w:spacing w:after="200"/>
        <w:ind w:left="1080"/>
        <w:contextualSpacing/>
        <w:jc w:val="both"/>
        <w:rPr>
          <w:rFonts w:ascii="David" w:eastAsia="Calibri" w:hAnsi="David"/>
          <w:noProof w:val="0"/>
        </w:rPr>
      </w:pPr>
    </w:p>
    <w:p w:rsidR="00CA7FDF" w:rsidRPr="00CA7FDF" w:rsidRDefault="00CA7FDF" w:rsidP="0030631E">
      <w:pPr>
        <w:numPr>
          <w:ilvl w:val="0"/>
          <w:numId w:val="1"/>
        </w:numPr>
        <w:spacing w:after="200" w:line="360" w:lineRule="auto"/>
        <w:contextualSpacing/>
        <w:jc w:val="both"/>
        <w:rPr>
          <w:rFonts w:ascii="David" w:eastAsia="Calibri" w:hAnsi="David"/>
          <w:noProof w:val="0"/>
        </w:rPr>
      </w:pPr>
      <w:r w:rsidRPr="00CA7FDF">
        <w:rPr>
          <w:rFonts w:ascii="David" w:eastAsia="Calibri" w:hAnsi="David"/>
          <w:noProof w:val="0"/>
          <w:rtl/>
        </w:rPr>
        <w:t>מכאן אין בידי ל</w:t>
      </w:r>
      <w:r w:rsidR="0030631E">
        <w:rPr>
          <w:rFonts w:ascii="David" w:eastAsia="Calibri" w:hAnsi="David" w:hint="cs"/>
          <w:noProof w:val="0"/>
          <w:rtl/>
        </w:rPr>
        <w:t xml:space="preserve">יתן </w:t>
      </w:r>
      <w:r w:rsidRPr="00CA7FDF">
        <w:rPr>
          <w:rFonts w:ascii="David" w:eastAsia="Calibri" w:hAnsi="David"/>
          <w:noProof w:val="0"/>
          <w:rtl/>
        </w:rPr>
        <w:t xml:space="preserve">משקל רב לאמור בחוות הדעת, לא מדובר בראיה שמחזקת את גרסת המבקש, מדובר בהשערה כללית לכל אדם שסובל ממצב דומה לזה שסבלה ממנו המנוחה </w:t>
      </w:r>
      <w:r w:rsidRPr="0002385E">
        <w:rPr>
          <w:rFonts w:ascii="David" w:eastAsia="Calibri" w:hAnsi="David"/>
          <w:b/>
          <w:bCs/>
          <w:noProof w:val="0"/>
          <w:u w:val="single"/>
          <w:rtl/>
        </w:rPr>
        <w:t>ולא ניתן ללמוד ממנה על מצב המנוחה הספציפית ומה היא הרגישה ביחס ליומה האחרון.</w:t>
      </w:r>
    </w:p>
    <w:p w:rsidR="00CA7FDF" w:rsidRPr="00CA7FDF" w:rsidRDefault="00CA7FDF" w:rsidP="00CA7FDF">
      <w:pPr>
        <w:spacing w:after="160" w:line="256" w:lineRule="auto"/>
        <w:ind w:left="720"/>
        <w:contextualSpacing/>
        <w:rPr>
          <w:rFonts w:ascii="David" w:eastAsia="Calibri" w:hAnsi="David"/>
          <w:b/>
          <w:bCs/>
          <w:noProof w:val="0"/>
          <w:u w:val="single"/>
        </w:rPr>
      </w:pPr>
    </w:p>
    <w:p w:rsidR="00785FC3" w:rsidRPr="00785FC3" w:rsidRDefault="00CA7FDF" w:rsidP="00785FC3">
      <w:pPr>
        <w:numPr>
          <w:ilvl w:val="0"/>
          <w:numId w:val="1"/>
        </w:numPr>
        <w:spacing w:after="200" w:line="360" w:lineRule="auto"/>
        <w:contextualSpacing/>
        <w:jc w:val="both"/>
        <w:rPr>
          <w:rFonts w:ascii="David" w:eastAsia="Calibri" w:hAnsi="David"/>
          <w:noProof w:val="0"/>
        </w:rPr>
      </w:pPr>
      <w:r w:rsidRPr="00785FC3">
        <w:rPr>
          <w:rFonts w:ascii="David" w:eastAsia="Calibri" w:hAnsi="David"/>
          <w:b/>
          <w:bCs/>
          <w:noProof w:val="0"/>
          <w:u w:val="single"/>
          <w:rtl/>
        </w:rPr>
        <w:t>סיכום (תנאי ראשון):</w:t>
      </w:r>
      <w:r w:rsidRPr="00785FC3">
        <w:rPr>
          <w:rFonts w:ascii="David" w:eastAsia="Calibri" w:hAnsi="David"/>
          <w:noProof w:val="0"/>
          <w:rtl/>
        </w:rPr>
        <w:t xml:space="preserve"> </w:t>
      </w:r>
      <w:r w:rsidR="005E21F9" w:rsidRPr="00785FC3">
        <w:rPr>
          <w:rFonts w:ascii="David" w:eastAsia="Calibri" w:hAnsi="David" w:hint="cs"/>
          <w:noProof w:val="0"/>
          <w:rtl/>
        </w:rPr>
        <w:t>כמפורט לעי</w:t>
      </w:r>
      <w:r w:rsidR="00785FC3" w:rsidRPr="00785FC3">
        <w:rPr>
          <w:rFonts w:ascii="David" w:eastAsia="Calibri" w:hAnsi="David" w:hint="cs"/>
          <w:noProof w:val="0"/>
          <w:rtl/>
        </w:rPr>
        <w:t xml:space="preserve">ל, אינני סבור כי עלה </w:t>
      </w:r>
      <w:r w:rsidRPr="00785FC3">
        <w:rPr>
          <w:rFonts w:ascii="David" w:eastAsia="Calibri" w:hAnsi="David"/>
          <w:noProof w:val="0"/>
          <w:rtl/>
        </w:rPr>
        <w:t xml:space="preserve">בידי המבקש להוכיח כי המנוחה הייתה שכיב מרע או צופה פני המוות – לא ביום 17.12.2021 ולא ביום 24.1.2022. </w:t>
      </w:r>
      <w:r w:rsidR="00785FC3" w:rsidRPr="00785FC3">
        <w:rPr>
          <w:rFonts w:ascii="David" w:eastAsia="Calibri" w:hAnsi="David" w:hint="cs"/>
          <w:noProof w:val="0"/>
          <w:rtl/>
        </w:rPr>
        <w:t xml:space="preserve"> מתוך החומר הרפואי </w:t>
      </w:r>
      <w:r w:rsidR="0065765C" w:rsidRPr="00785FC3">
        <w:rPr>
          <w:rFonts w:ascii="David" w:eastAsia="Calibri" w:hAnsi="David" w:hint="cs"/>
          <w:noProof w:val="0"/>
          <w:rtl/>
          <w:lang w:eastAsia="he-IL"/>
        </w:rPr>
        <w:t xml:space="preserve">לא ניתן ללמוד </w:t>
      </w:r>
      <w:r w:rsidRPr="00785FC3">
        <w:rPr>
          <w:rFonts w:ascii="David" w:eastAsia="Calibri" w:hAnsi="David"/>
          <w:noProof w:val="0"/>
          <w:rtl/>
          <w:lang w:eastAsia="he-IL"/>
        </w:rPr>
        <w:t xml:space="preserve">כי חלה </w:t>
      </w:r>
      <w:r w:rsidRPr="00785FC3">
        <w:rPr>
          <w:rFonts w:ascii="David" w:eastAsia="Calibri" w:hAnsi="David"/>
          <w:b/>
          <w:bCs/>
          <w:noProof w:val="0"/>
          <w:rtl/>
          <w:lang w:eastAsia="he-IL"/>
        </w:rPr>
        <w:t>החמרה משמעותית</w:t>
      </w:r>
      <w:r w:rsidRPr="00785FC3">
        <w:rPr>
          <w:rFonts w:ascii="David" w:eastAsia="Calibri" w:hAnsi="David"/>
          <w:noProof w:val="0"/>
          <w:rtl/>
          <w:lang w:eastAsia="he-IL"/>
        </w:rPr>
        <w:t xml:space="preserve"> במצבה של המנוחה סמוך למועדים הנטענים.</w:t>
      </w:r>
      <w:r w:rsidRPr="00785FC3">
        <w:rPr>
          <w:rFonts w:ascii="David" w:eastAsia="Calibri" w:hAnsi="David"/>
          <w:noProof w:val="0"/>
          <w:rtl/>
        </w:rPr>
        <w:t xml:space="preserve"> </w:t>
      </w:r>
      <w:r w:rsidR="00785FC3">
        <w:rPr>
          <w:rFonts w:ascii="David" w:eastAsia="Calibri" w:hAnsi="David" w:hint="cs"/>
          <w:noProof w:val="0"/>
          <w:rtl/>
        </w:rPr>
        <w:t xml:space="preserve"> </w:t>
      </w:r>
      <w:r w:rsidRPr="00785FC3">
        <w:rPr>
          <w:rFonts w:ascii="David" w:eastAsia="Calibri" w:hAnsi="David"/>
          <w:noProof w:val="0"/>
          <w:rtl/>
        </w:rPr>
        <w:t xml:space="preserve">בשום שלב לא הוצג כי המנוחה מדברת </w:t>
      </w:r>
      <w:r w:rsidR="0065765C" w:rsidRPr="00785FC3">
        <w:rPr>
          <w:rFonts w:ascii="David" w:eastAsia="Calibri" w:hAnsi="David" w:hint="cs"/>
          <w:noProof w:val="0"/>
          <w:rtl/>
        </w:rPr>
        <w:t>אל ה</w:t>
      </w:r>
      <w:r w:rsidRPr="00785FC3">
        <w:rPr>
          <w:rFonts w:ascii="David" w:eastAsia="Calibri" w:hAnsi="David"/>
          <w:noProof w:val="0"/>
          <w:rtl/>
        </w:rPr>
        <w:t>צוות הרפואי או הסוציאלי</w:t>
      </w:r>
      <w:r w:rsidR="0065765C" w:rsidRPr="00785FC3">
        <w:rPr>
          <w:rFonts w:ascii="David" w:eastAsia="Calibri" w:hAnsi="David" w:hint="cs"/>
          <w:noProof w:val="0"/>
          <w:rtl/>
        </w:rPr>
        <w:t xml:space="preserve">, וטוענת כי היא </w:t>
      </w:r>
      <w:r w:rsidRPr="00785FC3">
        <w:rPr>
          <w:rFonts w:ascii="David" w:eastAsia="Calibri" w:hAnsi="David"/>
          <w:noProof w:val="0"/>
          <w:rtl/>
        </w:rPr>
        <w:t xml:space="preserve">קורסת או </w:t>
      </w:r>
      <w:r w:rsidR="0065765C" w:rsidRPr="00785FC3">
        <w:rPr>
          <w:rFonts w:ascii="David" w:eastAsia="Calibri" w:hAnsi="David" w:hint="cs"/>
          <w:noProof w:val="0"/>
          <w:rtl/>
        </w:rPr>
        <w:t xml:space="preserve">כי </w:t>
      </w:r>
      <w:r w:rsidRPr="00785FC3">
        <w:rPr>
          <w:rFonts w:ascii="David" w:eastAsia="Calibri" w:hAnsi="David"/>
          <w:noProof w:val="0"/>
          <w:rtl/>
        </w:rPr>
        <w:t>נותר</w:t>
      </w:r>
      <w:r w:rsidR="0065765C" w:rsidRPr="00785FC3">
        <w:rPr>
          <w:rFonts w:ascii="David" w:eastAsia="Calibri" w:hAnsi="David" w:hint="cs"/>
          <w:noProof w:val="0"/>
          <w:rtl/>
        </w:rPr>
        <w:t>ו</w:t>
      </w:r>
      <w:r w:rsidRPr="00785FC3">
        <w:rPr>
          <w:rFonts w:ascii="David" w:eastAsia="Calibri" w:hAnsi="David"/>
          <w:noProof w:val="0"/>
          <w:rtl/>
        </w:rPr>
        <w:t xml:space="preserve"> לה ימים בודדים</w:t>
      </w:r>
      <w:r w:rsidR="0065765C" w:rsidRPr="00785FC3">
        <w:rPr>
          <w:rFonts w:ascii="David" w:eastAsia="Calibri" w:hAnsi="David" w:hint="cs"/>
          <w:noProof w:val="0"/>
          <w:rtl/>
        </w:rPr>
        <w:t xml:space="preserve"> לחיות.  </w:t>
      </w:r>
      <w:r w:rsidRPr="00785FC3">
        <w:rPr>
          <w:rFonts w:ascii="David" w:eastAsia="Calibri" w:hAnsi="David"/>
          <w:noProof w:val="0"/>
          <w:rtl/>
        </w:rPr>
        <w:t>דרישותיה  מול הצוות הרפואי והמטפלים השונים התאפיין  בבקשות ודרישות</w:t>
      </w:r>
      <w:r w:rsidR="0065765C" w:rsidRPr="00785FC3">
        <w:rPr>
          <w:rFonts w:ascii="David" w:eastAsia="Calibri" w:hAnsi="David" w:hint="cs"/>
          <w:noProof w:val="0"/>
          <w:rtl/>
        </w:rPr>
        <w:t>,</w:t>
      </w:r>
      <w:r w:rsidRPr="00785FC3">
        <w:rPr>
          <w:rFonts w:ascii="David" w:eastAsia="Calibri" w:hAnsi="David"/>
          <w:noProof w:val="0"/>
          <w:rtl/>
        </w:rPr>
        <w:t xml:space="preserve"> העדפות אשפוז </w:t>
      </w:r>
      <w:r w:rsidR="0065765C" w:rsidRPr="00785FC3">
        <w:rPr>
          <w:rFonts w:ascii="David" w:eastAsia="Calibri" w:hAnsi="David" w:hint="cs"/>
          <w:noProof w:val="0"/>
          <w:rtl/>
        </w:rPr>
        <w:t xml:space="preserve">מסוג אחד </w:t>
      </w:r>
      <w:r w:rsidRPr="00785FC3">
        <w:rPr>
          <w:rFonts w:ascii="David" w:eastAsia="Calibri" w:hAnsi="David"/>
          <w:noProof w:val="0"/>
          <w:rtl/>
        </w:rPr>
        <w:t>על פני אחר</w:t>
      </w:r>
      <w:r w:rsidR="0065765C" w:rsidRPr="00785FC3">
        <w:rPr>
          <w:rFonts w:ascii="David" w:eastAsia="Calibri" w:hAnsi="David" w:hint="cs"/>
          <w:noProof w:val="0"/>
          <w:rtl/>
        </w:rPr>
        <w:t xml:space="preserve">.  </w:t>
      </w:r>
      <w:r w:rsidRPr="00785FC3">
        <w:rPr>
          <w:rFonts w:ascii="David" w:eastAsia="Calibri" w:hAnsi="David"/>
          <w:noProof w:val="0"/>
          <w:rtl/>
        </w:rPr>
        <w:t xml:space="preserve"> כל אלו צופים פני עתיד. חרף מצבה הרפואי לא הוכח שהמנ</w:t>
      </w:r>
      <w:r w:rsidR="00123D86" w:rsidRPr="00785FC3">
        <w:rPr>
          <w:rFonts w:ascii="David" w:eastAsia="Calibri" w:hAnsi="David" w:hint="cs"/>
          <w:noProof w:val="0"/>
          <w:rtl/>
        </w:rPr>
        <w:t>ו</w:t>
      </w:r>
      <w:r w:rsidRPr="00785FC3">
        <w:rPr>
          <w:rFonts w:ascii="David" w:eastAsia="Calibri" w:hAnsi="David"/>
          <w:noProof w:val="0"/>
          <w:rtl/>
        </w:rPr>
        <w:t xml:space="preserve">חה </w:t>
      </w:r>
      <w:r w:rsidR="00123D86" w:rsidRPr="00785FC3">
        <w:rPr>
          <w:rFonts w:ascii="David" w:eastAsia="Calibri" w:hAnsi="David" w:hint="cs"/>
          <w:noProof w:val="0"/>
          <w:rtl/>
        </w:rPr>
        <w:t>חשה כי היא מול פני המוות ב</w:t>
      </w:r>
      <w:r w:rsidRPr="00785FC3">
        <w:rPr>
          <w:rFonts w:ascii="David" w:eastAsia="Calibri" w:hAnsi="David"/>
          <w:noProof w:val="0"/>
          <w:rtl/>
        </w:rPr>
        <w:t>יומה האחרון</w:t>
      </w:r>
      <w:r w:rsidR="00123D86" w:rsidRPr="00785FC3">
        <w:rPr>
          <w:rFonts w:ascii="David" w:eastAsia="Calibri" w:hAnsi="David" w:hint="cs"/>
          <w:noProof w:val="0"/>
          <w:rtl/>
        </w:rPr>
        <w:t>,</w:t>
      </w:r>
      <w:r w:rsidRPr="00785FC3">
        <w:rPr>
          <w:rFonts w:ascii="David" w:eastAsia="Calibri" w:hAnsi="David"/>
          <w:noProof w:val="0"/>
          <w:rtl/>
        </w:rPr>
        <w:t xml:space="preserve"> לא במועדים הנטענים לערכית הצוואה ולא במועד אחר במהלך האשפוז החל 11/2021 עד יום פטירתה </w:t>
      </w:r>
      <w:r w:rsidR="00123D86" w:rsidRPr="00785FC3">
        <w:rPr>
          <w:rFonts w:ascii="David" w:eastAsia="Calibri" w:hAnsi="David" w:hint="cs"/>
          <w:noProof w:val="0"/>
          <w:rtl/>
        </w:rPr>
        <w:t>21/2/22</w:t>
      </w:r>
      <w:r w:rsidRPr="00785FC3">
        <w:rPr>
          <w:rFonts w:ascii="David" w:eastAsia="Calibri" w:hAnsi="David"/>
          <w:noProof w:val="0"/>
          <w:rtl/>
        </w:rPr>
        <w:t xml:space="preserve">. </w:t>
      </w:r>
      <w:r w:rsidR="00785FC3">
        <w:rPr>
          <w:rFonts w:ascii="David" w:eastAsia="Calibri" w:hAnsi="David" w:hint="cs"/>
          <w:noProof w:val="0"/>
          <w:rtl/>
        </w:rPr>
        <w:t xml:space="preserve"> </w:t>
      </w:r>
      <w:r w:rsidR="00785FC3" w:rsidRPr="00785FC3">
        <w:rPr>
          <w:rFonts w:ascii="David" w:eastAsia="Calibri" w:hAnsi="David"/>
          <w:noProof w:val="0"/>
          <w:rtl/>
        </w:rPr>
        <w:t xml:space="preserve">עלו תהיות רבות ממאמצי המבקש הממושכים לתעד את המנוחה בהזדמנויות שונות ולהכין עצמו לערכית צוואה בע"פ ואף ללמוד כי ניתן לקיימה חרף פגם בעריכתה, כל זאת נעשה </w:t>
      </w:r>
      <w:r w:rsidR="00785FC3" w:rsidRPr="00785FC3">
        <w:rPr>
          <w:rFonts w:ascii="David" w:eastAsia="Calibri" w:hAnsi="David"/>
          <w:noProof w:val="0"/>
          <w:u w:val="single"/>
          <w:rtl/>
        </w:rPr>
        <w:t xml:space="preserve">יותר משנה </w:t>
      </w:r>
      <w:r w:rsidR="00785FC3" w:rsidRPr="00785FC3">
        <w:rPr>
          <w:rFonts w:ascii="David" w:eastAsia="Calibri" w:hAnsi="David" w:hint="cs"/>
          <w:noProof w:val="0"/>
          <w:u w:val="single"/>
          <w:rtl/>
        </w:rPr>
        <w:t xml:space="preserve">טרם </w:t>
      </w:r>
      <w:r w:rsidR="00785FC3" w:rsidRPr="00785FC3">
        <w:rPr>
          <w:rFonts w:ascii="David" w:eastAsia="Calibri" w:hAnsi="David"/>
          <w:noProof w:val="0"/>
          <w:u w:val="single"/>
          <w:rtl/>
        </w:rPr>
        <w:t>פטירת המנוחה</w:t>
      </w:r>
      <w:r w:rsidR="00785FC3" w:rsidRPr="00785FC3">
        <w:rPr>
          <w:rFonts w:ascii="David" w:eastAsia="Calibri" w:hAnsi="David"/>
          <w:noProof w:val="0"/>
          <w:rtl/>
        </w:rPr>
        <w:t xml:space="preserve">. </w:t>
      </w:r>
      <w:r w:rsidR="0030631E">
        <w:rPr>
          <w:rFonts w:ascii="David" w:eastAsia="Calibri" w:hAnsi="David" w:hint="cs"/>
          <w:noProof w:val="0"/>
          <w:rtl/>
        </w:rPr>
        <w:t xml:space="preserve"> מהחומר לפני עולה כי המנוחה ידעה מהי צוואה, ובכל זאת בחרה של לערוך צוואה, וזאת למרות מחלתה, אשר נמשכה זמן רב, מספר שנים. </w:t>
      </w:r>
    </w:p>
    <w:p w:rsidR="00CA7FDF" w:rsidRPr="00CA7FDF" w:rsidRDefault="00CA7FDF" w:rsidP="00CA7FDF">
      <w:pPr>
        <w:spacing w:after="160" w:line="256" w:lineRule="auto"/>
        <w:ind w:left="720"/>
        <w:contextualSpacing/>
        <w:rPr>
          <w:rFonts w:ascii="David" w:eastAsia="Calibri" w:hAnsi="David"/>
          <w:noProof w:val="0"/>
        </w:rPr>
      </w:pPr>
    </w:p>
    <w:p w:rsidR="002537A9" w:rsidRDefault="00CA7FDF" w:rsidP="00785FC3">
      <w:pPr>
        <w:numPr>
          <w:ilvl w:val="0"/>
          <w:numId w:val="1"/>
        </w:numPr>
        <w:spacing w:after="200" w:line="360" w:lineRule="auto"/>
        <w:contextualSpacing/>
        <w:jc w:val="both"/>
        <w:rPr>
          <w:rFonts w:ascii="David" w:eastAsia="Calibri" w:hAnsi="David"/>
          <w:noProof w:val="0"/>
        </w:rPr>
      </w:pPr>
      <w:r w:rsidRPr="00CA7FDF">
        <w:rPr>
          <w:rFonts w:ascii="David" w:eastAsia="Calibri" w:hAnsi="David"/>
          <w:noProof w:val="0"/>
          <w:rtl/>
        </w:rPr>
        <w:t>נוכח העובדה כי מדובר בתנאי יסוד</w:t>
      </w:r>
      <w:r w:rsidR="00123D86">
        <w:rPr>
          <w:rFonts w:ascii="David" w:eastAsia="Calibri" w:hAnsi="David" w:hint="cs"/>
          <w:noProof w:val="0"/>
          <w:rtl/>
        </w:rPr>
        <w:t>,</w:t>
      </w:r>
      <w:r w:rsidRPr="00CA7FDF">
        <w:rPr>
          <w:rFonts w:ascii="David" w:eastAsia="Calibri" w:hAnsi="David"/>
          <w:noProof w:val="0"/>
          <w:rtl/>
        </w:rPr>
        <w:t xml:space="preserve"> שלא התקיים</w:t>
      </w:r>
      <w:r w:rsidR="00785FC3">
        <w:rPr>
          <w:rFonts w:ascii="David" w:eastAsia="Calibri" w:hAnsi="David" w:hint="cs"/>
          <w:noProof w:val="0"/>
          <w:rtl/>
        </w:rPr>
        <w:t xml:space="preserve">, ניתן היה </w:t>
      </w:r>
      <w:r w:rsidRPr="00CA7FDF">
        <w:rPr>
          <w:rFonts w:ascii="David" w:eastAsia="Calibri" w:hAnsi="David"/>
          <w:noProof w:val="0"/>
          <w:rtl/>
        </w:rPr>
        <w:t xml:space="preserve">להסתפק באמור ולא להמשיך לבחון את יתר התנאים. עם זאת בחינתם רק מחזקת את מסקנתי. </w:t>
      </w:r>
    </w:p>
    <w:p w:rsidR="002537A9" w:rsidRPr="00CA7FDF" w:rsidRDefault="002537A9" w:rsidP="002537A9">
      <w:pPr>
        <w:spacing w:after="200" w:line="360" w:lineRule="auto"/>
        <w:ind w:left="1080"/>
        <w:contextualSpacing/>
        <w:jc w:val="both"/>
        <w:rPr>
          <w:rFonts w:ascii="David" w:eastAsia="Calibri" w:hAnsi="David"/>
          <w:noProof w:val="0"/>
          <w:rtl/>
        </w:rPr>
      </w:pPr>
    </w:p>
    <w:p w:rsidR="00CA7FDF" w:rsidRPr="00785FC3" w:rsidRDefault="00CA7FDF" w:rsidP="00CA7FDF">
      <w:pPr>
        <w:spacing w:after="200" w:line="360" w:lineRule="auto"/>
        <w:ind w:firstLine="720"/>
        <w:contextualSpacing/>
        <w:jc w:val="both"/>
        <w:rPr>
          <w:rFonts w:ascii="David" w:eastAsia="Calibri" w:hAnsi="David"/>
          <w:b/>
          <w:bCs/>
          <w:noProof w:val="0"/>
          <w:u w:val="single"/>
          <w:rtl/>
        </w:rPr>
      </w:pPr>
      <w:r w:rsidRPr="00785FC3">
        <w:rPr>
          <w:rFonts w:ascii="David" w:eastAsia="Calibri" w:hAnsi="David"/>
          <w:b/>
          <w:bCs/>
          <w:noProof w:val="0"/>
          <w:u w:val="single"/>
          <w:rtl/>
        </w:rPr>
        <w:t>תנאי שני – הציווי בעל פה יהיה בפני שני עדים.</w:t>
      </w:r>
    </w:p>
    <w:p w:rsidR="00CA7FDF" w:rsidRPr="00CA7FDF" w:rsidRDefault="00CA7FDF" w:rsidP="00A83877">
      <w:pPr>
        <w:spacing w:line="360" w:lineRule="auto"/>
        <w:ind w:firstLine="720"/>
        <w:contextualSpacing/>
        <w:rPr>
          <w:rFonts w:ascii="David" w:eastAsia="Calibri" w:hAnsi="David"/>
          <w:noProof w:val="0"/>
          <w:u w:val="single"/>
          <w:rtl/>
        </w:rPr>
      </w:pPr>
    </w:p>
    <w:p w:rsidR="00CA7FDF" w:rsidRPr="00CA7FDF" w:rsidRDefault="00CA7FDF" w:rsidP="00A83877">
      <w:pPr>
        <w:numPr>
          <w:ilvl w:val="0"/>
          <w:numId w:val="1"/>
        </w:numPr>
        <w:spacing w:after="160" w:line="360" w:lineRule="auto"/>
        <w:jc w:val="both"/>
        <w:rPr>
          <w:rFonts w:ascii="David" w:hAnsi="David"/>
          <w:noProof w:val="0"/>
          <w:color w:val="0A0A0A"/>
          <w:rtl/>
        </w:rPr>
      </w:pPr>
      <w:r w:rsidRPr="00CA7FDF">
        <w:rPr>
          <w:rFonts w:ascii="David" w:hAnsi="David"/>
          <w:noProof w:val="0"/>
          <w:color w:val="0A0A0A"/>
          <w:rtl/>
        </w:rPr>
        <w:t xml:space="preserve">נפסק, כי הדרישה של שני עדים לצורך קיום צוואה בעל-פה היא דרישה קונסטיטוטיבית. עם זאת, הציווי אינו חייב להיות </w:t>
      </w:r>
      <w:r w:rsidRPr="00CA7FDF">
        <w:rPr>
          <w:rFonts w:ascii="David" w:hAnsi="David"/>
          <w:b/>
          <w:bCs/>
          <w:noProof w:val="0"/>
          <w:color w:val="0A0A0A"/>
          <w:u w:val="single"/>
          <w:rtl/>
        </w:rPr>
        <w:t>בפני שני העדים יחדיו</w:t>
      </w:r>
      <w:r w:rsidRPr="00CA7FDF">
        <w:rPr>
          <w:rFonts w:ascii="David" w:hAnsi="David"/>
          <w:noProof w:val="0"/>
          <w:color w:val="0A0A0A"/>
          <w:rtl/>
        </w:rPr>
        <w:t>, ואפשר שיהיה בפני שני עדים במועדים שונים ובנפרד</w:t>
      </w:r>
      <w:r w:rsidRPr="00CA7FDF">
        <w:rPr>
          <w:rFonts w:ascii="David" w:eastAsia="Calibri" w:hAnsi="David"/>
          <w:noProof w:val="0"/>
          <w:color w:val="0A0A0A"/>
          <w:sz w:val="22"/>
          <w:szCs w:val="22"/>
          <w:rtl/>
        </w:rPr>
        <w:t xml:space="preserve"> </w:t>
      </w:r>
      <w:r w:rsidRPr="00CA7FDF">
        <w:rPr>
          <w:rFonts w:ascii="David" w:hAnsi="David"/>
          <w:noProof w:val="0"/>
          <w:color w:val="0A0A0A"/>
          <w:rtl/>
        </w:rPr>
        <w:t xml:space="preserve"> (ראו: ע"א 580/84</w:t>
      </w:r>
      <w:r w:rsidRPr="00CA7FDF">
        <w:rPr>
          <w:rFonts w:ascii="David" w:hAnsi="David"/>
          <w:b/>
          <w:bCs/>
          <w:noProof w:val="0"/>
          <w:color w:val="0A0A0A"/>
        </w:rPr>
        <w:t xml:space="preserve"> </w:t>
      </w:r>
      <w:r w:rsidRPr="00CA7FDF">
        <w:rPr>
          <w:rFonts w:ascii="David" w:hAnsi="David"/>
          <w:b/>
          <w:bCs/>
          <w:noProof w:val="0"/>
          <w:color w:val="0A0A0A"/>
          <w:rtl/>
        </w:rPr>
        <w:t xml:space="preserve">יועץ המשפטי לממשלה נ' שמואל פיק, </w:t>
      </w:r>
      <w:r w:rsidRPr="00CA7FDF">
        <w:rPr>
          <w:rFonts w:ascii="David" w:hAnsi="David"/>
          <w:noProof w:val="0"/>
          <w:color w:val="0A0A0A"/>
          <w:rtl/>
        </w:rPr>
        <w:t>פ"ד מב(2), 703</w:t>
      </w:r>
      <w:r w:rsidRPr="00CA7FDF">
        <w:rPr>
          <w:rFonts w:ascii="David" w:hAnsi="David"/>
          <w:noProof w:val="0"/>
          <w:color w:val="0A0A0A"/>
        </w:rPr>
        <w:t>( (1988)</w:t>
      </w:r>
      <w:r w:rsidRPr="00CA7FDF">
        <w:rPr>
          <w:rFonts w:ascii="David" w:hAnsi="David"/>
          <w:noProof w:val="0"/>
          <w:color w:val="0A0A0A"/>
          <w:rtl/>
        </w:rPr>
        <w:t>.</w:t>
      </w:r>
    </w:p>
    <w:p w:rsidR="00CA7FDF" w:rsidRPr="00CA7FDF" w:rsidRDefault="00CA7FDF" w:rsidP="00A83877">
      <w:pPr>
        <w:spacing w:line="360" w:lineRule="auto"/>
        <w:ind w:left="1080"/>
        <w:jc w:val="both"/>
        <w:rPr>
          <w:rFonts w:ascii="David" w:hAnsi="David"/>
          <w:noProof w:val="0"/>
          <w:color w:val="0A0A0A"/>
        </w:rPr>
      </w:pPr>
    </w:p>
    <w:p w:rsidR="00CA7FDF" w:rsidRPr="00CA7FDF" w:rsidRDefault="00CA7FDF" w:rsidP="00A83877">
      <w:pPr>
        <w:numPr>
          <w:ilvl w:val="0"/>
          <w:numId w:val="1"/>
        </w:numPr>
        <w:spacing w:after="160" w:line="360" w:lineRule="auto"/>
        <w:jc w:val="both"/>
        <w:rPr>
          <w:rFonts w:ascii="David" w:hAnsi="David"/>
          <w:noProof w:val="0"/>
          <w:color w:val="0A0A0A"/>
        </w:rPr>
      </w:pPr>
      <w:r w:rsidRPr="00CA7FDF">
        <w:rPr>
          <w:rFonts w:ascii="David" w:hAnsi="David"/>
          <w:noProof w:val="0"/>
          <w:color w:val="0A0A0A"/>
          <w:rtl/>
        </w:rPr>
        <w:t xml:space="preserve">בית המשפט קיים צוואת שכיב מרע כאשר אחד העדים שימש עד </w:t>
      </w:r>
      <w:r w:rsidR="0030631E">
        <w:rPr>
          <w:rFonts w:ascii="David" w:hAnsi="David" w:hint="cs"/>
          <w:noProof w:val="0"/>
          <w:color w:val="0A0A0A"/>
          <w:rtl/>
        </w:rPr>
        <w:t xml:space="preserve">באמצעות שיחת </w:t>
      </w:r>
      <w:r w:rsidRPr="00CA7FDF">
        <w:rPr>
          <w:rFonts w:ascii="David" w:hAnsi="David"/>
          <w:noProof w:val="0"/>
          <w:color w:val="0A0A0A"/>
          <w:rtl/>
        </w:rPr>
        <w:t xml:space="preserve">טלפון ואף לא נכח ליד המצווה, כשציווה בפני העד האחר. (ראו ת"ע (ת"א) 764/83 </w:t>
      </w:r>
      <w:r w:rsidRPr="00CA7FDF">
        <w:rPr>
          <w:rFonts w:ascii="David" w:hAnsi="David"/>
          <w:b/>
          <w:bCs/>
          <w:noProof w:val="0"/>
          <w:color w:val="0A0A0A"/>
          <w:rtl/>
        </w:rPr>
        <w:t>עזבון המנוחה בת דור נ' האפוט' הכללי</w:t>
      </w:r>
      <w:r w:rsidRPr="00CA7FDF">
        <w:rPr>
          <w:rFonts w:ascii="David" w:hAnsi="David"/>
          <w:noProof w:val="0"/>
          <w:color w:val="0A0A0A"/>
          <w:rtl/>
        </w:rPr>
        <w:t>, פ"מ תשמ"ד (ב), 410</w:t>
      </w:r>
      <w:r w:rsidRPr="00CA7FDF">
        <w:rPr>
          <w:rFonts w:ascii="David" w:hAnsi="David"/>
          <w:noProof w:val="0"/>
          <w:color w:val="0A0A0A"/>
        </w:rPr>
        <w:t>.</w:t>
      </w:r>
      <w:r w:rsidRPr="00CA7FDF">
        <w:rPr>
          <w:rFonts w:ascii="David" w:hAnsi="David"/>
          <w:noProof w:val="0"/>
          <w:color w:val="0A0A0A"/>
          <w:rtl/>
        </w:rPr>
        <w:tab/>
        <w:t>עם זאת, עדיין  מדובר ביסוד מהותי ולא רק ביסוד ראייתי</w:t>
      </w:r>
      <w:r w:rsidRPr="00CA7FDF">
        <w:rPr>
          <w:rFonts w:ascii="David" w:hAnsi="David"/>
          <w:noProof w:val="0"/>
          <w:color w:val="0A0A0A"/>
        </w:rPr>
        <w:t>.</w:t>
      </w:r>
    </w:p>
    <w:p w:rsidR="00CA7FDF" w:rsidRPr="00CA7FDF" w:rsidRDefault="00CA7FDF" w:rsidP="00A83877">
      <w:pPr>
        <w:spacing w:line="360" w:lineRule="auto"/>
        <w:jc w:val="both"/>
        <w:rPr>
          <w:rFonts w:ascii="David" w:hAnsi="David"/>
          <w:noProof w:val="0"/>
          <w:color w:val="0A0A0A"/>
        </w:rPr>
      </w:pPr>
    </w:p>
    <w:p w:rsidR="00CA7FDF" w:rsidRPr="00CA7FDF" w:rsidRDefault="00CA7FDF" w:rsidP="00A83877">
      <w:pPr>
        <w:numPr>
          <w:ilvl w:val="0"/>
          <w:numId w:val="1"/>
        </w:numPr>
        <w:spacing w:after="200" w:line="360" w:lineRule="auto"/>
        <w:contextualSpacing/>
        <w:jc w:val="both"/>
        <w:rPr>
          <w:rFonts w:ascii="David" w:eastAsia="Calibri" w:hAnsi="David"/>
          <w:noProof w:val="0"/>
        </w:rPr>
      </w:pPr>
      <w:r w:rsidRPr="00CA7FDF">
        <w:rPr>
          <w:rFonts w:ascii="David" w:eastAsia="Calibri" w:hAnsi="David"/>
          <w:b/>
          <w:bCs/>
          <w:noProof w:val="0"/>
          <w:u w:val="single"/>
          <w:rtl/>
        </w:rPr>
        <w:t>בענייננו</w:t>
      </w:r>
      <w:r w:rsidRPr="00CA7FDF">
        <w:rPr>
          <w:rFonts w:ascii="David" w:eastAsia="Calibri" w:hAnsi="David"/>
          <w:noProof w:val="0"/>
          <w:rtl/>
        </w:rPr>
        <w:t xml:space="preserve">,  </w:t>
      </w:r>
      <w:r w:rsidR="00785FC3">
        <w:rPr>
          <w:rFonts w:ascii="David" w:eastAsia="Calibri" w:hAnsi="David" w:hint="cs"/>
          <w:noProof w:val="0"/>
          <w:rtl/>
        </w:rPr>
        <w:t xml:space="preserve">אמנם נכון כי </w:t>
      </w:r>
      <w:r w:rsidRPr="00CA7FDF">
        <w:rPr>
          <w:rFonts w:ascii="David" w:eastAsia="Calibri" w:hAnsi="David"/>
          <w:noProof w:val="0"/>
          <w:rtl/>
        </w:rPr>
        <w:t xml:space="preserve">העדה גב' </w:t>
      </w:r>
      <w:r w:rsidR="00191A0C">
        <w:rPr>
          <w:rFonts w:ascii="David" w:eastAsia="Calibri" w:hAnsi="David"/>
          <w:noProof w:val="0"/>
          <w:rtl/>
        </w:rPr>
        <w:t>ר'</w:t>
      </w:r>
      <w:r w:rsidRPr="00CA7FDF">
        <w:rPr>
          <w:rFonts w:ascii="David" w:eastAsia="Calibri" w:hAnsi="David"/>
          <w:noProof w:val="0"/>
          <w:rtl/>
        </w:rPr>
        <w:t xml:space="preserve"> </w:t>
      </w:r>
      <w:r w:rsidR="00785FC3">
        <w:rPr>
          <w:rFonts w:ascii="David" w:eastAsia="Calibri" w:hAnsi="David" w:hint="cs"/>
          <w:noProof w:val="0"/>
          <w:rtl/>
        </w:rPr>
        <w:t xml:space="preserve">העידה כי </w:t>
      </w:r>
      <w:r w:rsidRPr="00CA7FDF">
        <w:rPr>
          <w:rFonts w:ascii="David" w:eastAsia="Calibri" w:hAnsi="David"/>
          <w:noProof w:val="0"/>
          <w:rtl/>
        </w:rPr>
        <w:t xml:space="preserve">שמעה את דברי המנוחה </w:t>
      </w:r>
      <w:r w:rsidR="00785FC3">
        <w:rPr>
          <w:rFonts w:ascii="David" w:eastAsia="Calibri" w:hAnsi="David" w:hint="cs"/>
          <w:noProof w:val="0"/>
          <w:rtl/>
        </w:rPr>
        <w:t>ב</w:t>
      </w:r>
      <w:r w:rsidRPr="00CA7FDF">
        <w:rPr>
          <w:rFonts w:ascii="David" w:eastAsia="Calibri" w:hAnsi="David"/>
          <w:noProof w:val="0"/>
          <w:rtl/>
        </w:rPr>
        <w:t>טלפון</w:t>
      </w:r>
      <w:r w:rsidR="00785FC3">
        <w:rPr>
          <w:rFonts w:ascii="David" w:eastAsia="Calibri" w:hAnsi="David" w:hint="cs"/>
          <w:noProof w:val="0"/>
          <w:rtl/>
        </w:rPr>
        <w:t>, ו</w:t>
      </w:r>
      <w:r w:rsidRPr="00CA7FDF">
        <w:rPr>
          <w:rFonts w:ascii="David" w:eastAsia="Calibri" w:hAnsi="David"/>
          <w:noProof w:val="0"/>
          <w:rtl/>
        </w:rPr>
        <w:t>אולם,  גרסת המבקש ביחס להוראות משרד הבריאות או בית החולים</w:t>
      </w:r>
      <w:r w:rsidR="0030631E">
        <w:rPr>
          <w:rFonts w:ascii="David" w:eastAsia="Calibri" w:hAnsi="David" w:hint="cs"/>
          <w:noProof w:val="0"/>
          <w:rtl/>
        </w:rPr>
        <w:t>,</w:t>
      </w:r>
      <w:r w:rsidRPr="00CA7FDF">
        <w:rPr>
          <w:rFonts w:ascii="David" w:eastAsia="Calibri" w:hAnsi="David"/>
          <w:noProof w:val="0"/>
          <w:rtl/>
        </w:rPr>
        <w:t xml:space="preserve"> </w:t>
      </w:r>
      <w:r w:rsidR="008D5BE8">
        <w:rPr>
          <w:rFonts w:ascii="David" w:eastAsia="Calibri" w:hAnsi="David" w:hint="cs"/>
          <w:noProof w:val="0"/>
          <w:rtl/>
        </w:rPr>
        <w:t xml:space="preserve"> </w:t>
      </w:r>
      <w:r w:rsidRPr="00CA7FDF">
        <w:rPr>
          <w:rFonts w:ascii="David" w:eastAsia="Calibri" w:hAnsi="David"/>
          <w:noProof w:val="0"/>
          <w:rtl/>
        </w:rPr>
        <w:t xml:space="preserve">הופרכה בעדותה של גב' </w:t>
      </w:r>
      <w:r w:rsidR="00BA6561">
        <w:rPr>
          <w:rFonts w:ascii="David" w:eastAsia="Calibri" w:hAnsi="David"/>
          <w:noProof w:val="0"/>
          <w:rtl/>
        </w:rPr>
        <w:t>ג'</w:t>
      </w:r>
      <w:r w:rsidRPr="00CA7FDF">
        <w:rPr>
          <w:rFonts w:ascii="David" w:eastAsia="Calibri" w:hAnsi="David"/>
          <w:noProof w:val="0"/>
          <w:rtl/>
        </w:rPr>
        <w:t xml:space="preserve">, </w:t>
      </w:r>
      <w:r w:rsidR="00785FC3">
        <w:rPr>
          <w:rFonts w:ascii="David" w:eastAsia="Calibri" w:hAnsi="David" w:hint="cs"/>
          <w:noProof w:val="0"/>
          <w:rtl/>
        </w:rPr>
        <w:t xml:space="preserve"> </w:t>
      </w:r>
      <w:r w:rsidRPr="00CA7FDF">
        <w:rPr>
          <w:rFonts w:ascii="David" w:eastAsia="Calibri" w:hAnsi="David"/>
          <w:noProof w:val="0"/>
          <w:rtl/>
        </w:rPr>
        <w:t>ש</w:t>
      </w:r>
      <w:r w:rsidR="00785FC3">
        <w:rPr>
          <w:rFonts w:ascii="David" w:eastAsia="Calibri" w:hAnsi="David" w:hint="cs"/>
          <w:noProof w:val="0"/>
          <w:rtl/>
        </w:rPr>
        <w:t xml:space="preserve">הכחישה </w:t>
      </w:r>
      <w:r w:rsidRPr="00CA7FDF">
        <w:rPr>
          <w:rFonts w:ascii="David" w:eastAsia="Calibri" w:hAnsi="David"/>
          <w:noProof w:val="0"/>
          <w:rtl/>
        </w:rPr>
        <w:t xml:space="preserve">בחקירתה כי מנעו מאנשים לפגוש את יקיריהם בפרט אלו הנוטים לסיים </w:t>
      </w:r>
      <w:r w:rsidRPr="00CA7FDF">
        <w:rPr>
          <w:rFonts w:ascii="David" w:eastAsia="Calibri" w:hAnsi="David"/>
          <w:noProof w:val="0"/>
          <w:rtl/>
        </w:rPr>
        <w:lastRenderedPageBreak/>
        <w:t>את חייהם</w:t>
      </w:r>
      <w:r w:rsidR="008D5BE8">
        <w:rPr>
          <w:rFonts w:ascii="David" w:eastAsia="Calibri" w:hAnsi="David" w:hint="cs"/>
          <w:noProof w:val="0"/>
          <w:rtl/>
        </w:rPr>
        <w:t>.</w:t>
      </w:r>
      <w:r w:rsidR="00785FC3">
        <w:rPr>
          <w:rFonts w:ascii="David" w:eastAsia="Calibri" w:hAnsi="David" w:hint="cs"/>
          <w:noProof w:val="0"/>
          <w:rtl/>
        </w:rPr>
        <w:t xml:space="preserve"> </w:t>
      </w:r>
      <w:r w:rsidR="008D5BE8">
        <w:rPr>
          <w:rFonts w:ascii="David" w:eastAsia="Calibri" w:hAnsi="David" w:hint="cs"/>
          <w:noProof w:val="0"/>
          <w:rtl/>
        </w:rPr>
        <w:t xml:space="preserve"> </w:t>
      </w:r>
      <w:r w:rsidR="00395C33">
        <w:rPr>
          <w:rFonts w:ascii="David" w:eastAsia="Calibri" w:hAnsi="David" w:hint="cs"/>
          <w:noProof w:val="0"/>
          <w:rtl/>
        </w:rPr>
        <w:t xml:space="preserve">העדה ציינה באופן מפורש כי </w:t>
      </w:r>
      <w:r w:rsidR="00395C33">
        <w:rPr>
          <w:rFonts w:ascii="David" w:eastAsia="Calibri" w:hAnsi="David"/>
          <w:noProof w:val="0"/>
          <w:rtl/>
        </w:rPr>
        <w:t>ככל שהתבקש</w:t>
      </w:r>
      <w:r w:rsidR="00395C33">
        <w:rPr>
          <w:rFonts w:ascii="David" w:eastAsia="Calibri" w:hAnsi="David" w:hint="cs"/>
          <w:noProof w:val="0"/>
          <w:rtl/>
        </w:rPr>
        <w:t xml:space="preserve">ה הכנסתו של </w:t>
      </w:r>
      <w:r w:rsidRPr="00CA7FDF">
        <w:rPr>
          <w:rFonts w:ascii="David" w:eastAsia="Calibri" w:hAnsi="David"/>
          <w:noProof w:val="0"/>
          <w:rtl/>
        </w:rPr>
        <w:t xml:space="preserve">יותר </w:t>
      </w:r>
      <w:r w:rsidR="008D5BE8">
        <w:rPr>
          <w:rFonts w:ascii="David" w:eastAsia="Calibri" w:hAnsi="David" w:hint="cs"/>
          <w:noProof w:val="0"/>
          <w:rtl/>
        </w:rPr>
        <w:t>מ</w:t>
      </w:r>
      <w:r w:rsidRPr="00CA7FDF">
        <w:rPr>
          <w:rFonts w:ascii="David" w:eastAsia="Calibri" w:hAnsi="David"/>
          <w:noProof w:val="0"/>
          <w:rtl/>
        </w:rPr>
        <w:t xml:space="preserve">מבקר </w:t>
      </w:r>
      <w:r w:rsidR="008D5BE8">
        <w:rPr>
          <w:rFonts w:ascii="David" w:eastAsia="Calibri" w:hAnsi="David" w:hint="cs"/>
          <w:noProof w:val="0"/>
          <w:rtl/>
        </w:rPr>
        <w:t xml:space="preserve">אחד בו זמנית, </w:t>
      </w:r>
      <w:r w:rsidRPr="00CA7FDF">
        <w:rPr>
          <w:rFonts w:ascii="David" w:eastAsia="Calibri" w:hAnsi="David"/>
          <w:noProof w:val="0"/>
          <w:rtl/>
        </w:rPr>
        <w:t>היו נענים בחיוב לדרישות שהועלו</w:t>
      </w:r>
      <w:r w:rsidR="00395C33">
        <w:rPr>
          <w:rFonts w:ascii="David" w:eastAsia="Calibri" w:hAnsi="David" w:hint="cs"/>
          <w:noProof w:val="0"/>
          <w:rtl/>
        </w:rPr>
        <w:t xml:space="preserve">. מדובר בעדה אובייקטיבית, שאינה מעוניינת בתוצאות המשפט, ומשקל עדותה בהתאם.  </w:t>
      </w:r>
      <w:r w:rsidRPr="00CA7FDF">
        <w:rPr>
          <w:rFonts w:ascii="David" w:eastAsia="Calibri" w:hAnsi="David"/>
          <w:noProof w:val="0"/>
          <w:rtl/>
        </w:rPr>
        <w:t xml:space="preserve">אביא את החלק הרלוונטי מעדותה להלן: </w:t>
      </w:r>
    </w:p>
    <w:p w:rsidR="00CA7FDF" w:rsidRPr="00CA7FDF" w:rsidRDefault="00CA7FDF" w:rsidP="00CA7FDF">
      <w:pPr>
        <w:spacing w:after="160" w:line="256" w:lineRule="auto"/>
        <w:ind w:left="720"/>
        <w:contextualSpacing/>
        <w:rPr>
          <w:rFonts w:ascii="David" w:eastAsia="Calibri" w:hAnsi="David"/>
          <w:noProof w:val="0"/>
        </w:rPr>
      </w:pPr>
    </w:p>
    <w:p w:rsidR="00CA7FDF" w:rsidRPr="00CA7FDF" w:rsidRDefault="00CA7FDF" w:rsidP="00CA7FDF">
      <w:pPr>
        <w:spacing w:after="160" w:line="256" w:lineRule="auto"/>
        <w:ind w:left="720"/>
        <w:contextualSpacing/>
        <w:rPr>
          <w:rFonts w:ascii="David" w:eastAsia="Calibri" w:hAnsi="David"/>
          <w:b/>
          <w:bCs/>
          <w:noProof w:val="0"/>
          <w:u w:val="single"/>
          <w:rtl/>
        </w:rPr>
      </w:pPr>
      <w:r w:rsidRPr="00CA7FDF">
        <w:rPr>
          <w:rFonts w:ascii="David" w:eastAsia="Calibri" w:hAnsi="David"/>
          <w:noProof w:val="0"/>
          <w:rtl/>
        </w:rPr>
        <w:t xml:space="preserve">  </w:t>
      </w:r>
      <w:r w:rsidRPr="00CA7FDF">
        <w:rPr>
          <w:rFonts w:ascii="David" w:eastAsia="Calibri" w:hAnsi="David"/>
          <w:b/>
          <w:bCs/>
          <w:noProof w:val="0"/>
          <w:u w:val="single"/>
          <w:rtl/>
        </w:rPr>
        <w:t xml:space="preserve">מתוך עדות גב' </w:t>
      </w:r>
      <w:r w:rsidR="00BA6561">
        <w:rPr>
          <w:rFonts w:ascii="David" w:eastAsia="Calibri" w:hAnsi="David"/>
          <w:b/>
          <w:bCs/>
          <w:noProof w:val="0"/>
          <w:u w:val="single"/>
          <w:rtl/>
        </w:rPr>
        <w:t>ג'</w:t>
      </w:r>
    </w:p>
    <w:p w:rsidR="00CA7FDF" w:rsidRPr="00CA7FDF" w:rsidRDefault="00CA7FDF" w:rsidP="00CA7FDF">
      <w:pPr>
        <w:spacing w:after="200" w:line="360" w:lineRule="auto"/>
        <w:ind w:left="1080"/>
        <w:contextualSpacing/>
        <w:jc w:val="both"/>
        <w:rPr>
          <w:rFonts w:ascii="David" w:eastAsia="Calibri" w:hAnsi="David"/>
          <w:noProof w:val="0"/>
          <w:rtl/>
        </w:rPr>
      </w:pPr>
      <w:r w:rsidRPr="00CA7FDF">
        <w:rPr>
          <w:rFonts w:ascii="David" w:eastAsia="Calibri" w:hAnsi="David"/>
          <w:noProof w:val="0"/>
          <w:rtl/>
        </w:rPr>
        <w:t>"...</w:t>
      </w:r>
    </w:p>
    <w:p w:rsidR="00CA7FDF" w:rsidRPr="00CA7FDF" w:rsidRDefault="00CA7FDF" w:rsidP="00CA7FDF">
      <w:pPr>
        <w:spacing w:after="160" w:line="256" w:lineRule="auto"/>
        <w:ind w:left="1643" w:right="851"/>
        <w:contextualSpacing/>
        <w:rPr>
          <w:rFonts w:ascii="David" w:eastAsia="Calibri" w:hAnsi="David"/>
          <w:noProof w:val="0"/>
        </w:rPr>
      </w:pPr>
    </w:p>
    <w:p w:rsidR="00CA7FDF" w:rsidRPr="00CA7FDF" w:rsidRDefault="00CA7FDF" w:rsidP="00CA7FDF">
      <w:pPr>
        <w:spacing w:line="360" w:lineRule="auto"/>
        <w:ind w:left="1643" w:right="851"/>
        <w:jc w:val="both"/>
        <w:rPr>
          <w:rFonts w:ascii="David" w:hAnsi="David"/>
          <w:b/>
          <w:bCs/>
          <w:noProof w:val="0"/>
          <w:u w:val="single"/>
          <w:rtl/>
          <w:lang w:eastAsia="he-IL"/>
        </w:rPr>
      </w:pPr>
      <w:r w:rsidRPr="00CA7FDF">
        <w:rPr>
          <w:rFonts w:ascii="David" w:hAnsi="David"/>
          <w:noProof w:val="0"/>
          <w:rtl/>
          <w:lang w:eastAsia="he-IL"/>
        </w:rPr>
        <w:t xml:space="preserve">ש: </w:t>
      </w:r>
      <w:r w:rsidRPr="00CA7FDF">
        <w:rPr>
          <w:rFonts w:ascii="David" w:hAnsi="David"/>
          <w:noProof w:val="0"/>
          <w:rtl/>
          <w:lang w:eastAsia="he-IL"/>
        </w:rPr>
        <w:tab/>
        <w:t xml:space="preserve">אני אומר לך שמשרד הבריאות הוציא הנחיה ביחס לתקופה הזאת שאני מדבר איתך של ינואר 22, </w:t>
      </w:r>
      <w:r w:rsidRPr="00CA7FDF">
        <w:rPr>
          <w:rFonts w:ascii="David" w:hAnsi="David"/>
          <w:b/>
          <w:bCs/>
          <w:noProof w:val="0"/>
          <w:u w:val="single"/>
          <w:rtl/>
          <w:lang w:eastAsia="he-IL"/>
        </w:rPr>
        <w:t>לא להכניס יותר ממבקר 1 לחולה אחד. מוכנה לאשר לי את זה?</w:t>
      </w:r>
    </w:p>
    <w:p w:rsidR="00CA7FDF" w:rsidRPr="00CA7FDF" w:rsidRDefault="00CA7FDF" w:rsidP="00CA7FDF">
      <w:pPr>
        <w:spacing w:line="360" w:lineRule="auto"/>
        <w:ind w:left="1643" w:right="851"/>
        <w:jc w:val="both"/>
        <w:rPr>
          <w:rFonts w:ascii="David" w:hAnsi="David"/>
          <w:b/>
          <w:bCs/>
          <w:noProof w:val="0"/>
          <w:u w:val="single"/>
          <w:lang w:eastAsia="he-IL"/>
        </w:rPr>
      </w:pPr>
      <w:r w:rsidRPr="00CA7FDF">
        <w:rPr>
          <w:rFonts w:ascii="David" w:hAnsi="David"/>
          <w:noProof w:val="0"/>
          <w:rtl/>
          <w:lang w:eastAsia="he-IL"/>
        </w:rPr>
        <w:t xml:space="preserve">ת: </w:t>
      </w:r>
      <w:r w:rsidRPr="00CA7FDF">
        <w:rPr>
          <w:rFonts w:ascii="David" w:hAnsi="David"/>
          <w:noProof w:val="0"/>
          <w:rtl/>
          <w:lang w:eastAsia="he-IL"/>
        </w:rPr>
        <w:tab/>
      </w:r>
      <w:r w:rsidRPr="00CA7FDF">
        <w:rPr>
          <w:rFonts w:ascii="David" w:hAnsi="David"/>
          <w:b/>
          <w:bCs/>
          <w:noProof w:val="0"/>
          <w:u w:val="single"/>
          <w:rtl/>
          <w:lang w:eastAsia="he-IL"/>
        </w:rPr>
        <w:t>לא, אני לא מוכנה לאשר</w:t>
      </w:r>
      <w:r w:rsidRPr="00CA7FDF">
        <w:rPr>
          <w:rFonts w:ascii="David" w:hAnsi="David"/>
          <w:noProof w:val="0"/>
          <w:rtl/>
          <w:lang w:eastAsia="he-IL"/>
        </w:rPr>
        <w:t xml:space="preserve"> את זה בצורה גורפת. משום שמשרד הבריאות מוציא הנחיות ובזמן נתון ובזמן אמת או במקרים ספציפיים, יש לנו גם טווח השפעה על ההנחיות האלה. שום דבר הוא לא כזה ראה וקדש, זה לא דברי אלוהים חיים. אני אומרת לך שוב, היו מקרים ככלל שבאמת אפשרנו במצבים סטנדרטי מבקר 1 למטופל 1, והיה ופנו אלינו אנשים מסוימים בגלל דברים כאלה ואחרים פנו אלי, אני אפשרתי יותר ממבקר 1. </w:t>
      </w:r>
      <w:r w:rsidRPr="00CA7FDF">
        <w:rPr>
          <w:rFonts w:ascii="David" w:hAnsi="David"/>
          <w:b/>
          <w:bCs/>
          <w:noProof w:val="0"/>
          <w:u w:val="single"/>
          <w:rtl/>
          <w:lang w:eastAsia="he-IL"/>
        </w:rPr>
        <w:t>בוודאי במקרים של חולה גוסס, חולה במצב קשה מאוד, בוודאי שאפשרנו יותר ממבקר 1 אני..".</w:t>
      </w:r>
    </w:p>
    <w:p w:rsidR="00CA7FDF" w:rsidRPr="00CA7FDF" w:rsidRDefault="00CA7FDF" w:rsidP="00CA7FDF">
      <w:pPr>
        <w:spacing w:line="360" w:lineRule="auto"/>
        <w:ind w:left="1643" w:right="851"/>
        <w:jc w:val="both"/>
        <w:rPr>
          <w:rFonts w:ascii="David" w:hAnsi="David"/>
          <w:b/>
          <w:bCs/>
          <w:noProof w:val="0"/>
          <w:u w:val="single"/>
          <w:rtl/>
          <w:lang w:eastAsia="he-IL"/>
        </w:rPr>
      </w:pPr>
    </w:p>
    <w:p w:rsidR="00CA7FDF" w:rsidRPr="00CA7FDF" w:rsidRDefault="00CA7FDF" w:rsidP="00CA7FDF">
      <w:pPr>
        <w:spacing w:after="200" w:line="360" w:lineRule="auto"/>
        <w:jc w:val="both"/>
        <w:rPr>
          <w:rFonts w:ascii="David" w:eastAsia="Calibri" w:hAnsi="David"/>
          <w:noProof w:val="0"/>
          <w:rtl/>
        </w:rPr>
      </w:pPr>
      <w:r w:rsidRPr="00CA7FDF">
        <w:rPr>
          <w:rFonts w:ascii="David" w:eastAsia="Calibri" w:hAnsi="David"/>
          <w:noProof w:val="0"/>
          <w:rtl/>
        </w:rPr>
        <w:tab/>
      </w:r>
      <w:r w:rsidRPr="00CA7FDF">
        <w:rPr>
          <w:rFonts w:ascii="David" w:eastAsia="Calibri" w:hAnsi="David"/>
          <w:noProof w:val="0"/>
          <w:rtl/>
        </w:rPr>
        <w:tab/>
        <w:t xml:space="preserve">(ראו: פרו' מיום 19.3.2023, עמ' 3, שו' 21-31) </w:t>
      </w:r>
    </w:p>
    <w:p w:rsidR="00CA7FDF" w:rsidRPr="00CA7FDF" w:rsidRDefault="00CA7FDF" w:rsidP="00CA7FDF">
      <w:pPr>
        <w:spacing w:after="200" w:line="360" w:lineRule="auto"/>
        <w:jc w:val="both"/>
        <w:rPr>
          <w:rFonts w:ascii="David" w:eastAsia="Calibri" w:hAnsi="David"/>
          <w:noProof w:val="0"/>
          <w:rtl/>
        </w:rPr>
      </w:pPr>
      <w:r w:rsidRPr="00CA7FDF">
        <w:rPr>
          <w:rFonts w:ascii="David" w:eastAsia="Calibri" w:hAnsi="David"/>
          <w:noProof w:val="0"/>
          <w:rtl/>
        </w:rPr>
        <w:tab/>
      </w:r>
      <w:r w:rsidRPr="00CA7FDF">
        <w:rPr>
          <w:rFonts w:ascii="David" w:eastAsia="Calibri" w:hAnsi="David"/>
          <w:noProof w:val="0"/>
          <w:rtl/>
        </w:rPr>
        <w:tab/>
        <w:t>הדגשות שלי טל פפרני</w:t>
      </w:r>
    </w:p>
    <w:p w:rsidR="008D5BE8" w:rsidRDefault="008D5BE8" w:rsidP="00A83877">
      <w:pPr>
        <w:spacing w:after="200" w:line="360" w:lineRule="auto"/>
        <w:ind w:left="720"/>
        <w:contextualSpacing/>
        <w:jc w:val="both"/>
        <w:rPr>
          <w:rFonts w:ascii="David" w:eastAsia="Calibri" w:hAnsi="David"/>
          <w:noProof w:val="0"/>
          <w:u w:val="single"/>
          <w:rtl/>
        </w:rPr>
      </w:pPr>
    </w:p>
    <w:p w:rsidR="00CA7FDF" w:rsidRPr="008D5BE8" w:rsidRDefault="00CA7FDF" w:rsidP="00A83877">
      <w:pPr>
        <w:spacing w:after="200" w:line="360" w:lineRule="auto"/>
        <w:ind w:left="720"/>
        <w:contextualSpacing/>
        <w:jc w:val="both"/>
        <w:rPr>
          <w:rFonts w:ascii="David" w:eastAsia="Calibri" w:hAnsi="David"/>
          <w:b/>
          <w:bCs/>
          <w:noProof w:val="0"/>
          <w:u w:val="single"/>
          <w:rtl/>
        </w:rPr>
      </w:pPr>
      <w:r w:rsidRPr="008D5BE8">
        <w:rPr>
          <w:rFonts w:ascii="David" w:eastAsia="Calibri" w:hAnsi="David"/>
          <w:b/>
          <w:bCs/>
          <w:noProof w:val="0"/>
          <w:u w:val="single"/>
          <w:rtl/>
        </w:rPr>
        <w:t xml:space="preserve">תנאי שלישי – עדים </w:t>
      </w:r>
      <w:r w:rsidR="008D5BE8">
        <w:rPr>
          <w:rFonts w:ascii="David" w:eastAsia="Calibri" w:hAnsi="David" w:hint="cs"/>
          <w:b/>
          <w:bCs/>
          <w:noProof w:val="0"/>
          <w:u w:val="single"/>
          <w:rtl/>
        </w:rPr>
        <w:t xml:space="preserve">השומעים </w:t>
      </w:r>
      <w:r w:rsidRPr="008D5BE8">
        <w:rPr>
          <w:rFonts w:ascii="David" w:eastAsia="Calibri" w:hAnsi="David"/>
          <w:b/>
          <w:bCs/>
          <w:noProof w:val="0"/>
          <w:u w:val="single"/>
          <w:rtl/>
        </w:rPr>
        <w:t>את לשונו של המצווה.</w:t>
      </w:r>
    </w:p>
    <w:p w:rsidR="00CA7FDF" w:rsidRPr="00CA7FDF" w:rsidRDefault="00CA7FDF" w:rsidP="00A83877">
      <w:pPr>
        <w:spacing w:line="360" w:lineRule="auto"/>
        <w:ind w:left="1080"/>
        <w:contextualSpacing/>
        <w:rPr>
          <w:rFonts w:ascii="David" w:eastAsia="Calibri" w:hAnsi="David"/>
          <w:noProof w:val="0"/>
          <w:rtl/>
        </w:rPr>
      </w:pPr>
    </w:p>
    <w:p w:rsidR="00CA7FDF" w:rsidRPr="00CA7FDF" w:rsidRDefault="00CA7FDF" w:rsidP="00A83877">
      <w:pPr>
        <w:numPr>
          <w:ilvl w:val="0"/>
          <w:numId w:val="1"/>
        </w:numPr>
        <w:spacing w:before="180" w:after="160" w:line="360" w:lineRule="auto"/>
        <w:rPr>
          <w:rFonts w:ascii="David" w:hAnsi="David"/>
          <w:noProof w:val="0"/>
          <w:color w:val="000000"/>
          <w:rtl/>
        </w:rPr>
      </w:pPr>
      <w:r w:rsidRPr="00CA7FDF">
        <w:rPr>
          <w:rFonts w:ascii="David" w:hAnsi="David"/>
          <w:noProof w:val="0"/>
          <w:color w:val="000000"/>
          <w:rtl/>
        </w:rPr>
        <w:t xml:space="preserve">ביסודם של דיני הירושה מצויות שתי מגמות, בדרך זו נקבע: </w:t>
      </w:r>
    </w:p>
    <w:p w:rsidR="00CA7FDF" w:rsidRPr="00CA7FDF" w:rsidRDefault="00CA7FDF" w:rsidP="00A83877">
      <w:pPr>
        <w:spacing w:before="180" w:line="360" w:lineRule="auto"/>
        <w:ind w:left="1785" w:right="851"/>
        <w:jc w:val="both"/>
        <w:rPr>
          <w:rFonts w:ascii="David" w:hAnsi="David"/>
          <w:noProof w:val="0"/>
          <w:color w:val="000000"/>
        </w:rPr>
      </w:pPr>
      <w:r w:rsidRPr="00CA7FDF">
        <w:rPr>
          <w:rFonts w:ascii="David" w:hAnsi="David"/>
          <w:b/>
          <w:bCs/>
          <w:noProof w:val="0"/>
          <w:color w:val="000000"/>
        </w:rPr>
        <w:t xml:space="preserve"> "</w:t>
      </w:r>
      <w:r w:rsidRPr="00CA7FDF">
        <w:rPr>
          <w:rFonts w:ascii="David" w:hAnsi="David"/>
          <w:b/>
          <w:bCs/>
          <w:noProof w:val="0"/>
          <w:color w:val="000000"/>
          <w:rtl/>
        </w:rPr>
        <w:t>המגמה האחת היא הוראת היסוד, שמצווה עלינו לקיים דברי המת ולעשות כדי שרצונו האחרון האמיתי יתקיים ויבוצע; והמגמה האחרת היא לשמור על קיום דרישות מינימאליות, אותן קבע המחוקק כתנאי בל יעבור, כדי להיות בטוחים באמיתותה של הצוואה ובגמירות דעתו של המצווה לצוות כפי שציווה</w:t>
      </w:r>
      <w:r w:rsidRPr="00CA7FDF">
        <w:rPr>
          <w:rFonts w:ascii="David" w:hAnsi="David"/>
          <w:noProof w:val="0"/>
          <w:color w:val="000000"/>
          <w:rtl/>
        </w:rPr>
        <w:t xml:space="preserve"> </w:t>
      </w:r>
    </w:p>
    <w:p w:rsidR="00CA7FDF" w:rsidRPr="00CA7FDF" w:rsidRDefault="00CA7FDF" w:rsidP="00A83877">
      <w:pPr>
        <w:spacing w:before="180" w:line="360" w:lineRule="auto"/>
        <w:ind w:left="1440"/>
        <w:rPr>
          <w:rFonts w:ascii="Arial" w:hAnsi="Arial" w:cs="Arial"/>
          <w:noProof w:val="0"/>
          <w:color w:val="000000"/>
          <w:sz w:val="21"/>
          <w:szCs w:val="21"/>
          <w:rtl/>
        </w:rPr>
      </w:pPr>
      <w:r w:rsidRPr="00CA7FDF">
        <w:rPr>
          <w:rFonts w:ascii="David" w:hAnsi="David"/>
          <w:noProof w:val="0"/>
          <w:color w:val="000000"/>
          <w:rtl/>
        </w:rPr>
        <w:lastRenderedPageBreak/>
        <w:t xml:space="preserve">(ראו: בד"נ 40/80 </w:t>
      </w:r>
      <w:r w:rsidRPr="00CA7FDF">
        <w:rPr>
          <w:rFonts w:ascii="David" w:hAnsi="David"/>
          <w:b/>
          <w:bCs/>
          <w:noProof w:val="0"/>
          <w:color w:val="000000"/>
          <w:rtl/>
        </w:rPr>
        <w:t>פאול קינג נ' יהושע כהן</w:t>
      </w:r>
      <w:r w:rsidRPr="00CA7FDF">
        <w:rPr>
          <w:rFonts w:ascii="David" w:hAnsi="David"/>
          <w:noProof w:val="0"/>
          <w:color w:val="000000"/>
          <w:rtl/>
        </w:rPr>
        <w:t xml:space="preserve">, פ"ד לו (3) 701, בעמ' 730, הדגיש כב' השופט אלון, (כתוארו אז) </w:t>
      </w:r>
      <w:r w:rsidRPr="00CA7FDF">
        <w:rPr>
          <w:rFonts w:ascii="Arial" w:hAnsi="Arial" w:cs="Arial"/>
          <w:noProof w:val="0"/>
          <w:color w:val="000000"/>
          <w:sz w:val="21"/>
          <w:szCs w:val="21"/>
          <w:rtl/>
        </w:rPr>
        <w:t>).</w:t>
      </w:r>
    </w:p>
    <w:p w:rsidR="00CA7FDF" w:rsidRPr="00CA7FDF" w:rsidRDefault="00CA7FDF" w:rsidP="00A83877">
      <w:pPr>
        <w:spacing w:before="180" w:line="360" w:lineRule="auto"/>
        <w:rPr>
          <w:rFonts w:ascii="Arial" w:hAnsi="Arial" w:cs="Arial"/>
          <w:noProof w:val="0"/>
          <w:color w:val="000000"/>
          <w:sz w:val="21"/>
          <w:szCs w:val="21"/>
          <w:rtl/>
        </w:rPr>
      </w:pPr>
    </w:p>
    <w:p w:rsidR="00CA7FDF" w:rsidRPr="00CA7FDF" w:rsidRDefault="00CA7FDF" w:rsidP="00A83877">
      <w:pPr>
        <w:numPr>
          <w:ilvl w:val="0"/>
          <w:numId w:val="1"/>
        </w:numPr>
        <w:spacing w:after="160" w:line="360" w:lineRule="auto"/>
        <w:jc w:val="both"/>
        <w:rPr>
          <w:rFonts w:ascii="David" w:hAnsi="David"/>
          <w:noProof w:val="0"/>
          <w:color w:val="0A0A0A"/>
        </w:rPr>
      </w:pPr>
      <w:r w:rsidRPr="00CA7FDF">
        <w:rPr>
          <w:rFonts w:ascii="David" w:hAnsi="David"/>
          <w:noProof w:val="0"/>
          <w:color w:val="0A0A0A"/>
          <w:rtl/>
        </w:rPr>
        <w:t>בפסיקת בתי משפט נקבע כי הציווי בעל-פה יכול להיות בכל שפה שהיא, ובלבד ש</w:t>
      </w:r>
      <w:r w:rsidR="00F53BB1">
        <w:rPr>
          <w:rFonts w:ascii="David" w:hAnsi="David" w:hint="cs"/>
          <w:noProof w:val="0"/>
          <w:color w:val="0A0A0A"/>
          <w:rtl/>
        </w:rPr>
        <w:t>מדובר בשפה ה</w:t>
      </w:r>
      <w:r w:rsidRPr="00CA7FDF">
        <w:rPr>
          <w:rFonts w:ascii="David" w:hAnsi="David"/>
          <w:noProof w:val="0"/>
          <w:color w:val="0A0A0A"/>
          <w:rtl/>
        </w:rPr>
        <w:t>מובנת לעדים. נפסק: "</w:t>
      </w:r>
      <w:r w:rsidRPr="00CA7FDF">
        <w:rPr>
          <w:rFonts w:ascii="David" w:hAnsi="David"/>
          <w:b/>
          <w:bCs/>
          <w:noProof w:val="0"/>
          <w:color w:val="0A0A0A"/>
          <w:rtl/>
        </w:rPr>
        <w:t>בית משפט הדן בצוואתו של מת, ובעיקר בצוואת שכיב מרע, כל עניינו בקיום רצונו האחרון האמיתי של המת. משהוברר רצונו האחרון של המת, נותרת שאלת השפה, שבה נאמרו דברי המת, חסרת חשיבות, ובלבד שהעדים שולטים באותה שפה</w:t>
      </w:r>
      <w:r w:rsidRPr="00CA7FDF">
        <w:rPr>
          <w:rFonts w:ascii="David" w:hAnsi="David"/>
          <w:noProof w:val="0"/>
          <w:color w:val="0A0A0A"/>
        </w:rPr>
        <w:t>".</w:t>
      </w:r>
      <w:r w:rsidRPr="00CA7FDF">
        <w:rPr>
          <w:rFonts w:ascii="David" w:hAnsi="David"/>
          <w:noProof w:val="0"/>
          <w:color w:val="0A0A0A"/>
          <w:rtl/>
        </w:rPr>
        <w:t xml:space="preserve"> </w:t>
      </w:r>
      <w:r w:rsidRPr="00CA7FDF">
        <w:rPr>
          <w:rFonts w:ascii="David" w:hAnsi="David" w:hint="cs"/>
          <w:noProof w:val="0"/>
          <w:color w:val="0A0A0A"/>
          <w:rtl/>
        </w:rPr>
        <w:t>( ראו: ת"ע 42901/04</w:t>
      </w:r>
      <w:r w:rsidR="007334CE">
        <w:rPr>
          <w:rFonts w:ascii="David" w:hAnsi="David" w:hint="cs"/>
          <w:noProof w:val="0"/>
          <w:color w:val="0A0A0A"/>
          <w:rtl/>
        </w:rPr>
        <w:t>)</w:t>
      </w:r>
    </w:p>
    <w:p w:rsidR="00CA7FDF" w:rsidRPr="00CA7FDF" w:rsidRDefault="00CA7FDF" w:rsidP="00A83877">
      <w:pPr>
        <w:spacing w:after="200" w:line="360" w:lineRule="auto"/>
        <w:contextualSpacing/>
        <w:jc w:val="both"/>
        <w:rPr>
          <w:rFonts w:ascii="David" w:eastAsia="Calibri" w:hAnsi="David"/>
          <w:noProof w:val="0"/>
        </w:rPr>
      </w:pPr>
    </w:p>
    <w:p w:rsidR="00CA7FDF" w:rsidRPr="00CA7FDF" w:rsidRDefault="00CA7FDF" w:rsidP="00A83877">
      <w:pPr>
        <w:numPr>
          <w:ilvl w:val="0"/>
          <w:numId w:val="1"/>
        </w:numPr>
        <w:spacing w:after="200" w:line="360" w:lineRule="auto"/>
        <w:contextualSpacing/>
        <w:jc w:val="both"/>
        <w:rPr>
          <w:rFonts w:ascii="David" w:eastAsia="Calibri" w:hAnsi="David"/>
          <w:noProof w:val="0"/>
        </w:rPr>
      </w:pPr>
      <w:r w:rsidRPr="00CA7FDF">
        <w:rPr>
          <w:rFonts w:ascii="David" w:eastAsia="Calibri" w:hAnsi="David"/>
          <w:b/>
          <w:bCs/>
          <w:noProof w:val="0"/>
          <w:u w:val="single"/>
          <w:rtl/>
        </w:rPr>
        <w:t>בענייננו</w:t>
      </w:r>
      <w:r w:rsidRPr="00CA7FDF">
        <w:rPr>
          <w:rFonts w:ascii="David" w:eastAsia="Calibri" w:hAnsi="David"/>
          <w:noProof w:val="0"/>
          <w:rtl/>
        </w:rPr>
        <w:t xml:space="preserve">, לגבי הצוואה הנטענת מיום 17.12.2021 אניח שהתקיים התנאי. </w:t>
      </w:r>
      <w:r w:rsidR="00E10796">
        <w:rPr>
          <w:rFonts w:ascii="David" w:eastAsia="Calibri" w:hAnsi="David" w:hint="cs"/>
          <w:noProof w:val="0"/>
          <w:rtl/>
        </w:rPr>
        <w:t xml:space="preserve">עם זאת לגבי </w:t>
      </w:r>
      <w:r w:rsidRPr="00CA7FDF">
        <w:rPr>
          <w:rFonts w:ascii="David" w:eastAsia="Calibri" w:hAnsi="David"/>
          <w:noProof w:val="0"/>
          <w:rtl/>
        </w:rPr>
        <w:t xml:space="preserve"> הצוואה משנת 2022- הרי לפי גרסת המבקש עצמו</w:t>
      </w:r>
      <w:r w:rsidR="00E10796">
        <w:rPr>
          <w:rFonts w:ascii="David" w:eastAsia="Calibri" w:hAnsi="David" w:hint="cs"/>
          <w:noProof w:val="0"/>
          <w:rtl/>
        </w:rPr>
        <w:t xml:space="preserve">, </w:t>
      </w:r>
      <w:r w:rsidRPr="00CA7FDF">
        <w:rPr>
          <w:rFonts w:ascii="David" w:eastAsia="Calibri" w:hAnsi="David"/>
          <w:noProof w:val="0"/>
          <w:rtl/>
        </w:rPr>
        <w:t>המנוחה התקשתה לנשום, הכל כדלקמן:</w:t>
      </w:r>
    </w:p>
    <w:p w:rsidR="00CA7FDF" w:rsidRPr="00CA7FDF" w:rsidRDefault="00CA7FDF" w:rsidP="00A83877">
      <w:pPr>
        <w:spacing w:after="160" w:line="256" w:lineRule="auto"/>
        <w:ind w:left="720"/>
        <w:contextualSpacing/>
        <w:rPr>
          <w:rFonts w:ascii="David" w:eastAsia="Calibri" w:hAnsi="David"/>
          <w:noProof w:val="0"/>
        </w:rPr>
      </w:pPr>
    </w:p>
    <w:p w:rsidR="00CA7FDF" w:rsidRPr="00CA7FDF" w:rsidRDefault="00CA7FDF" w:rsidP="00A83877">
      <w:pPr>
        <w:spacing w:after="200" w:line="360" w:lineRule="auto"/>
        <w:ind w:left="1080"/>
        <w:contextualSpacing/>
        <w:jc w:val="both"/>
        <w:rPr>
          <w:rFonts w:ascii="David" w:eastAsia="Calibri" w:hAnsi="David"/>
          <w:noProof w:val="0"/>
          <w:rtl/>
        </w:rPr>
      </w:pPr>
      <w:r w:rsidRPr="00CA7FDF">
        <w:rPr>
          <w:rFonts w:ascii="David" w:eastAsia="Calibri" w:hAnsi="David"/>
          <w:noProof w:val="0"/>
          <w:rtl/>
        </w:rPr>
        <w:t>"...</w:t>
      </w:r>
    </w:p>
    <w:p w:rsidR="00CA7FDF" w:rsidRPr="00CA7FDF" w:rsidRDefault="00CA7FDF" w:rsidP="00A83877">
      <w:pPr>
        <w:spacing w:line="360" w:lineRule="auto"/>
        <w:ind w:left="1832" w:right="851" w:hanging="47"/>
        <w:jc w:val="both"/>
        <w:rPr>
          <w:rFonts w:ascii="David" w:hAnsi="David"/>
          <w:noProof w:val="0"/>
          <w:lang w:eastAsia="he-IL"/>
        </w:rPr>
      </w:pPr>
      <w:r w:rsidRPr="00CA7FDF">
        <w:rPr>
          <w:rFonts w:ascii="David" w:hAnsi="David"/>
          <w:noProof w:val="0"/>
          <w:rtl/>
          <w:lang w:eastAsia="he-IL"/>
        </w:rPr>
        <w:t xml:space="preserve">ש: </w:t>
      </w:r>
      <w:r w:rsidRPr="00CA7FDF">
        <w:rPr>
          <w:rFonts w:ascii="David" w:hAnsi="David"/>
          <w:noProof w:val="0"/>
          <w:rtl/>
          <w:lang w:eastAsia="he-IL"/>
        </w:rPr>
        <w:tab/>
        <w:t>נכון שציפורה ז"ל לא אמרה לך ביום 24/01/2022 שהיא עושה צוואה בעל פה?</w:t>
      </w:r>
    </w:p>
    <w:p w:rsidR="00CA7FDF" w:rsidRPr="00CA7FDF" w:rsidRDefault="00CA7FDF" w:rsidP="00A83877">
      <w:pPr>
        <w:spacing w:line="360" w:lineRule="auto"/>
        <w:ind w:left="1832" w:right="851" w:hanging="47"/>
        <w:jc w:val="both"/>
        <w:rPr>
          <w:rFonts w:ascii="David" w:hAnsi="David"/>
          <w:b/>
          <w:bCs/>
          <w:noProof w:val="0"/>
          <w:lang w:eastAsia="he-IL"/>
        </w:rPr>
      </w:pPr>
      <w:r w:rsidRPr="00CA7FDF">
        <w:rPr>
          <w:rFonts w:ascii="David" w:hAnsi="David"/>
          <w:noProof w:val="0"/>
          <w:rtl/>
          <w:lang w:eastAsia="he-IL"/>
        </w:rPr>
        <w:t xml:space="preserve">ת: </w:t>
      </w:r>
      <w:r w:rsidRPr="00CA7FDF">
        <w:rPr>
          <w:rFonts w:ascii="David" w:hAnsi="David"/>
          <w:noProof w:val="0"/>
          <w:rtl/>
          <w:lang w:eastAsia="he-IL"/>
        </w:rPr>
        <w:tab/>
        <w:t xml:space="preserve">היא אמרה לי שהיא, ציפורה ידעה שפג התוקף של הצוואה שלה מזמן, והיא הרגישה, עכשיו, אם מה שאתה, אם זה היה צוואות שרשרת כמו שבית המשפט אמר בהתחלה, אז היא לא הייתה מחכה עד ה-24 לחודש כי יוצא מצב של שבוע שלם בלי צוואה ובלי כלום, אבל כשהיא הייתה בקורונה, גם בקורונה, לא מחוסנת לא כלום, </w:t>
      </w:r>
      <w:r w:rsidRPr="00CA7FDF">
        <w:rPr>
          <w:rFonts w:ascii="David" w:hAnsi="David"/>
          <w:noProof w:val="0"/>
          <w:u w:val="single"/>
          <w:rtl/>
          <w:lang w:eastAsia="he-IL"/>
        </w:rPr>
        <w:t>במצב קשה</w:t>
      </w:r>
      <w:r w:rsidRPr="00CA7FDF">
        <w:rPr>
          <w:rFonts w:ascii="David" w:hAnsi="David"/>
          <w:noProof w:val="0"/>
          <w:rtl/>
          <w:lang w:eastAsia="he-IL"/>
        </w:rPr>
        <w:t xml:space="preserve">, </w:t>
      </w:r>
      <w:r w:rsidRPr="00CA7FDF">
        <w:rPr>
          <w:rFonts w:ascii="David" w:hAnsi="David"/>
          <w:b/>
          <w:bCs/>
          <w:noProof w:val="0"/>
          <w:u w:val="single"/>
          <w:rtl/>
          <w:lang w:eastAsia="he-IL"/>
        </w:rPr>
        <w:t>בקושי יכולה לנשום</w:t>
      </w:r>
      <w:r w:rsidRPr="00CA7FDF">
        <w:rPr>
          <w:rFonts w:ascii="David" w:hAnsi="David"/>
          <w:noProof w:val="0"/>
          <w:rtl/>
          <w:lang w:eastAsia="he-IL"/>
        </w:rPr>
        <w:t xml:space="preserve">, </w:t>
      </w:r>
      <w:r w:rsidRPr="00CA7FDF">
        <w:rPr>
          <w:rFonts w:ascii="David" w:hAnsi="David"/>
          <w:b/>
          <w:bCs/>
          <w:noProof w:val="0"/>
          <w:u w:val="single"/>
          <w:rtl/>
          <w:lang w:eastAsia="he-IL"/>
        </w:rPr>
        <w:t>בקושי יכולה לדבר</w:t>
      </w:r>
      <w:r w:rsidRPr="00CA7FDF">
        <w:rPr>
          <w:rFonts w:ascii="David" w:hAnsi="David"/>
          <w:noProof w:val="0"/>
          <w:rtl/>
          <w:lang w:eastAsia="he-IL"/>
        </w:rPr>
        <w:t xml:space="preserve">, </w:t>
      </w:r>
      <w:r w:rsidRPr="00CA7FDF">
        <w:rPr>
          <w:rFonts w:ascii="David" w:hAnsi="David"/>
          <w:b/>
          <w:bCs/>
          <w:noProof w:val="0"/>
          <w:rtl/>
          <w:lang w:eastAsia="he-IL"/>
        </w:rPr>
        <w:t>היא הרגישה כנראה ראתה את עצמה על פני המוות, ואז באותה נקודת זמן היא החליטה שהיא עושה שהיא אומרת את הצוואה</w:t>
      </w:r>
    </w:p>
    <w:p w:rsidR="00CA7FDF" w:rsidRPr="00CA7FDF" w:rsidRDefault="00CA7FDF" w:rsidP="00A83877">
      <w:pPr>
        <w:spacing w:line="360" w:lineRule="auto"/>
        <w:ind w:left="1832" w:right="851" w:hanging="47"/>
        <w:jc w:val="both"/>
        <w:rPr>
          <w:rFonts w:ascii="David" w:hAnsi="David"/>
          <w:noProof w:val="0"/>
          <w:rtl/>
          <w:lang w:eastAsia="he-IL"/>
        </w:rPr>
      </w:pPr>
      <w:r w:rsidRPr="00CA7FDF">
        <w:rPr>
          <w:rFonts w:ascii="David" w:hAnsi="David"/>
          <w:noProof w:val="0"/>
          <w:rtl/>
          <w:lang w:eastAsia="he-IL"/>
        </w:rPr>
        <w:t xml:space="preserve">ש: </w:t>
      </w:r>
      <w:r w:rsidRPr="00CA7FDF">
        <w:rPr>
          <w:rFonts w:ascii="David" w:hAnsi="David"/>
          <w:noProof w:val="0"/>
          <w:rtl/>
          <w:lang w:eastAsia="he-IL"/>
        </w:rPr>
        <w:tab/>
        <w:t>אז מה הגרסה שלך, שביום 24 החליטה ברגע שאתה התקשרת ל</w:t>
      </w:r>
      <w:r w:rsidR="00191A0C">
        <w:rPr>
          <w:rFonts w:ascii="David" w:hAnsi="David"/>
          <w:noProof w:val="0"/>
          <w:rtl/>
          <w:lang w:eastAsia="he-IL"/>
        </w:rPr>
        <w:t>ר'</w:t>
      </w:r>
      <w:r w:rsidRPr="00CA7FDF">
        <w:rPr>
          <w:rFonts w:ascii="David" w:hAnsi="David"/>
          <w:noProof w:val="0"/>
          <w:rtl/>
          <w:lang w:eastAsia="he-IL"/>
        </w:rPr>
        <w:t>י או כמה דקות לפני? זה הגרסה שלך?...".</w:t>
      </w:r>
    </w:p>
    <w:p w:rsidR="00CA7FDF" w:rsidRPr="00CA7FDF" w:rsidRDefault="00CA7FDF" w:rsidP="00A83877">
      <w:pPr>
        <w:spacing w:line="360" w:lineRule="auto"/>
        <w:ind w:left="1701" w:right="851" w:hanging="1701"/>
        <w:jc w:val="both"/>
        <w:rPr>
          <w:rFonts w:ascii="David" w:hAnsi="David"/>
          <w:noProof w:val="0"/>
          <w:rtl/>
          <w:lang w:eastAsia="he-IL"/>
        </w:rPr>
      </w:pPr>
    </w:p>
    <w:p w:rsidR="00CA7FDF" w:rsidRPr="00CA7FDF" w:rsidRDefault="00CA7FDF" w:rsidP="00A83877">
      <w:pPr>
        <w:spacing w:line="360" w:lineRule="auto"/>
        <w:ind w:left="1832" w:right="851" w:hanging="47"/>
        <w:jc w:val="both"/>
        <w:rPr>
          <w:rFonts w:ascii="David" w:hAnsi="David"/>
          <w:noProof w:val="0"/>
          <w:rtl/>
          <w:lang w:eastAsia="he-IL"/>
        </w:rPr>
      </w:pPr>
      <w:r w:rsidRPr="00CA7FDF">
        <w:rPr>
          <w:rFonts w:ascii="David" w:hAnsi="David"/>
          <w:noProof w:val="0"/>
          <w:rtl/>
          <w:lang w:eastAsia="he-IL"/>
        </w:rPr>
        <w:t>(ראו: פרו' מיום 19.3.2023, עמ' 12-21)</w:t>
      </w:r>
    </w:p>
    <w:p w:rsidR="00CA7FDF" w:rsidRPr="00CA7FDF" w:rsidRDefault="00CA7FDF" w:rsidP="00A83877">
      <w:pPr>
        <w:spacing w:line="360" w:lineRule="auto"/>
        <w:ind w:left="1832" w:right="851" w:hanging="47"/>
        <w:jc w:val="both"/>
        <w:rPr>
          <w:rFonts w:ascii="David" w:hAnsi="David"/>
          <w:noProof w:val="0"/>
          <w:rtl/>
          <w:lang w:eastAsia="he-IL"/>
        </w:rPr>
      </w:pPr>
      <w:r w:rsidRPr="00CA7FDF">
        <w:rPr>
          <w:rFonts w:ascii="David" w:hAnsi="David"/>
          <w:noProof w:val="0"/>
          <w:rtl/>
          <w:lang w:eastAsia="he-IL"/>
        </w:rPr>
        <w:t xml:space="preserve">הדגשות שלי טל פפרני </w:t>
      </w:r>
    </w:p>
    <w:p w:rsidR="00CA7FDF" w:rsidRPr="00CA7FDF" w:rsidRDefault="00CA7FDF" w:rsidP="00A83877">
      <w:pPr>
        <w:spacing w:after="160" w:line="256" w:lineRule="auto"/>
        <w:ind w:left="720"/>
        <w:contextualSpacing/>
        <w:rPr>
          <w:rFonts w:ascii="David" w:eastAsia="Calibri" w:hAnsi="David"/>
          <w:noProof w:val="0"/>
          <w:highlight w:val="yellow"/>
          <w:rtl/>
        </w:rPr>
      </w:pPr>
    </w:p>
    <w:p w:rsidR="00CA7FDF" w:rsidRPr="00CA7FDF" w:rsidRDefault="00CA7FDF" w:rsidP="00A83877">
      <w:pPr>
        <w:numPr>
          <w:ilvl w:val="0"/>
          <w:numId w:val="1"/>
        </w:numPr>
        <w:spacing w:after="200" w:line="360" w:lineRule="auto"/>
        <w:contextualSpacing/>
        <w:jc w:val="both"/>
        <w:rPr>
          <w:rFonts w:ascii="David" w:eastAsia="Calibri" w:hAnsi="David"/>
          <w:noProof w:val="0"/>
          <w:rtl/>
        </w:rPr>
      </w:pPr>
      <w:r w:rsidRPr="00CA7FDF">
        <w:rPr>
          <w:rFonts w:ascii="David" w:eastAsia="Calibri" w:hAnsi="David"/>
          <w:noProof w:val="0"/>
          <w:rtl/>
        </w:rPr>
        <w:t xml:space="preserve">עם זאת, חשוב לציין כי במהלך אשפוז המנוחה במועדים רבים ושונים צוין כי </w:t>
      </w:r>
      <w:r w:rsidRPr="002537A9">
        <w:rPr>
          <w:rFonts w:ascii="David" w:eastAsia="Calibri" w:hAnsi="David"/>
          <w:b/>
          <w:bCs/>
          <w:noProof w:val="0"/>
          <w:u w:val="single"/>
          <w:rtl/>
        </w:rPr>
        <w:t>הנשימה תקינה</w:t>
      </w:r>
      <w:r w:rsidR="002537A9">
        <w:rPr>
          <w:rFonts w:ascii="David" w:eastAsia="Calibri" w:hAnsi="David" w:hint="cs"/>
          <w:noProof w:val="0"/>
          <w:rtl/>
        </w:rPr>
        <w:t>,</w:t>
      </w:r>
      <w:r w:rsidRPr="00CA7FDF">
        <w:rPr>
          <w:rFonts w:ascii="David" w:eastAsia="Calibri" w:hAnsi="David"/>
          <w:noProof w:val="0"/>
          <w:rtl/>
        </w:rPr>
        <w:t xml:space="preserve"> ולא הוצג תיעוד רפואי אחד המצביע על קושי בנשימה, הכל כפי שאציג דוגמית מצומצמת, להלן: </w:t>
      </w:r>
    </w:p>
    <w:p w:rsidR="00CA7FDF" w:rsidRPr="00CA7FDF" w:rsidRDefault="00CA7FDF" w:rsidP="00CA7FDF">
      <w:pPr>
        <w:spacing w:after="200" w:line="360" w:lineRule="auto"/>
        <w:ind w:left="1080"/>
        <w:contextualSpacing/>
        <w:jc w:val="both"/>
        <w:rPr>
          <w:rFonts w:ascii="Calibri" w:eastAsia="Calibri" w:hAnsi="Calibri" w:cs="Arial"/>
          <w:sz w:val="22"/>
          <w:szCs w:val="22"/>
          <w:rtl/>
        </w:rPr>
      </w:pPr>
    </w:p>
    <w:p w:rsidR="00CA7FDF" w:rsidRPr="00CA7FDF" w:rsidRDefault="00CA7FDF" w:rsidP="00CA7FDF">
      <w:pPr>
        <w:spacing w:after="200" w:line="360" w:lineRule="auto"/>
        <w:ind w:left="1080"/>
        <w:contextualSpacing/>
        <w:jc w:val="both"/>
        <w:rPr>
          <w:rFonts w:ascii="David" w:eastAsia="Calibri" w:hAnsi="David"/>
          <w:noProof w:val="0"/>
          <w:rtl/>
        </w:rPr>
      </w:pPr>
      <w:r w:rsidRPr="00CA7FDF">
        <w:rPr>
          <w:rFonts w:ascii="Calibri" w:eastAsia="Calibri" w:hAnsi="Calibri" w:cs="Arial"/>
          <w:sz w:val="22"/>
          <w:szCs w:val="22"/>
        </w:rPr>
        <w:drawing>
          <wp:inline distT="0" distB="0" distL="0" distR="0" wp14:anchorId="5FE244D2" wp14:editId="669E1A93">
            <wp:extent cx="3343093" cy="3098125"/>
            <wp:effectExtent l="0" t="0" r="0" b="7620"/>
            <wp:docPr id="15" name="תמונה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תמונה 12"/>
                    <pic:cNvPicPr>
                      <a:picLocks noChangeAspect="1" noChangeArrowheads="1"/>
                    </pic:cNvPicPr>
                  </pic:nvPicPr>
                  <pic:blipFill>
                    <a:blip r:embed="rId25">
                      <a:extLst>
                        <a:ext uri="{28A0092B-C50C-407E-A947-70E740481C1C}">
                          <a14:useLocalDpi xmlns:a14="http://schemas.microsoft.com/office/drawing/2010/main" val="0"/>
                        </a:ext>
                      </a:extLst>
                    </a:blip>
                    <a:srcRect l="26186" t="33582" r="43294" b="17165"/>
                    <a:stretch>
                      <a:fillRect/>
                    </a:stretch>
                  </pic:blipFill>
                  <pic:spPr bwMode="auto">
                    <a:xfrm>
                      <a:off x="0" y="0"/>
                      <a:ext cx="3348945" cy="3103548"/>
                    </a:xfrm>
                    <a:prstGeom prst="rect">
                      <a:avLst/>
                    </a:prstGeom>
                    <a:noFill/>
                    <a:ln>
                      <a:noFill/>
                    </a:ln>
                  </pic:spPr>
                </pic:pic>
              </a:graphicData>
            </a:graphic>
          </wp:inline>
        </w:drawing>
      </w:r>
    </w:p>
    <w:p w:rsidR="00CA7FDF" w:rsidRPr="00CA7FDF" w:rsidRDefault="00CA7FDF" w:rsidP="00CA7FDF">
      <w:pPr>
        <w:spacing w:after="200" w:line="360" w:lineRule="auto"/>
        <w:ind w:left="1080"/>
        <w:contextualSpacing/>
        <w:jc w:val="both"/>
        <w:rPr>
          <w:rFonts w:ascii="David" w:eastAsia="Calibri" w:hAnsi="David"/>
          <w:noProof w:val="0"/>
        </w:rPr>
      </w:pPr>
    </w:p>
    <w:p w:rsidR="00CA7FDF" w:rsidRPr="00CA7FDF" w:rsidRDefault="00CA7FDF" w:rsidP="00CA7FDF">
      <w:pPr>
        <w:spacing w:after="200" w:line="360" w:lineRule="auto"/>
        <w:ind w:left="1080"/>
        <w:contextualSpacing/>
        <w:jc w:val="both"/>
        <w:rPr>
          <w:rFonts w:ascii="David" w:eastAsia="Calibri" w:hAnsi="David"/>
          <w:noProof w:val="0"/>
          <w:rtl/>
        </w:rPr>
      </w:pPr>
      <w:r w:rsidRPr="00CA7FDF">
        <w:rPr>
          <w:rFonts w:ascii="David" w:eastAsia="Calibri" w:hAnsi="David"/>
          <w:noProof w:val="0"/>
          <w:rtl/>
        </w:rPr>
        <w:t xml:space="preserve"> (ראו: חומר רפואי שהוגש ביום 7.6.202, </w:t>
      </w:r>
      <w:r w:rsidRPr="00CA7FDF">
        <w:rPr>
          <w:rFonts w:ascii="David" w:eastAsia="Calibri" w:hAnsi="David"/>
          <w:b/>
          <w:bCs/>
          <w:noProof w:val="0"/>
          <w:rtl/>
        </w:rPr>
        <w:t>עמ' 114-137)</w:t>
      </w:r>
    </w:p>
    <w:p w:rsidR="00CA7FDF" w:rsidRPr="00CA7FDF" w:rsidRDefault="00CA7FDF" w:rsidP="00CA7FDF">
      <w:pPr>
        <w:spacing w:after="200" w:line="360" w:lineRule="auto"/>
        <w:contextualSpacing/>
        <w:jc w:val="both"/>
        <w:rPr>
          <w:rFonts w:ascii="David" w:eastAsia="Calibri" w:hAnsi="David"/>
          <w:noProof w:val="0"/>
          <w:rtl/>
        </w:rPr>
      </w:pPr>
    </w:p>
    <w:p w:rsidR="00CA7FDF" w:rsidRPr="00CA7FDF" w:rsidRDefault="00CA7FDF" w:rsidP="00CA7FDF">
      <w:pPr>
        <w:numPr>
          <w:ilvl w:val="0"/>
          <w:numId w:val="1"/>
        </w:numPr>
        <w:spacing w:after="200" w:line="360" w:lineRule="auto"/>
        <w:contextualSpacing/>
        <w:jc w:val="both"/>
        <w:rPr>
          <w:rFonts w:ascii="David" w:eastAsia="Calibri" w:hAnsi="David"/>
          <w:noProof w:val="0"/>
        </w:rPr>
      </w:pPr>
      <w:r w:rsidRPr="00CA7FDF">
        <w:rPr>
          <w:rFonts w:ascii="David" w:eastAsia="Calibri" w:hAnsi="David"/>
          <w:noProof w:val="0"/>
          <w:rtl/>
        </w:rPr>
        <w:t xml:space="preserve"> </w:t>
      </w:r>
      <w:r w:rsidRPr="00CA7FDF">
        <w:rPr>
          <w:rFonts w:ascii="David" w:eastAsia="Calibri" w:hAnsi="David" w:hint="cs"/>
          <w:noProof w:val="0"/>
          <w:rtl/>
        </w:rPr>
        <w:t>שוב גרסת המבקש אינה נתמכת בראיות חיצוניות ולא זאת בלבד הראיות הקיימות מקשות על קבלתה.</w:t>
      </w:r>
    </w:p>
    <w:p w:rsidR="00CA7FDF" w:rsidRPr="00CA7FDF" w:rsidRDefault="00CA7FDF" w:rsidP="00CA7FDF">
      <w:pPr>
        <w:spacing w:after="200" w:line="360" w:lineRule="auto"/>
        <w:ind w:left="1080"/>
        <w:contextualSpacing/>
        <w:jc w:val="both"/>
        <w:rPr>
          <w:rFonts w:ascii="David" w:eastAsia="Calibri" w:hAnsi="David"/>
          <w:noProof w:val="0"/>
        </w:rPr>
      </w:pPr>
    </w:p>
    <w:p w:rsidR="00CA7FDF" w:rsidRPr="00CA7FDF" w:rsidRDefault="00CA7FDF" w:rsidP="00E10796">
      <w:pPr>
        <w:numPr>
          <w:ilvl w:val="0"/>
          <w:numId w:val="1"/>
        </w:numPr>
        <w:spacing w:after="200" w:line="360" w:lineRule="auto"/>
        <w:contextualSpacing/>
        <w:jc w:val="both"/>
        <w:rPr>
          <w:rFonts w:ascii="David" w:eastAsia="Calibri" w:hAnsi="David"/>
          <w:noProof w:val="0"/>
        </w:rPr>
      </w:pPr>
      <w:r w:rsidRPr="00CA7FDF">
        <w:rPr>
          <w:rFonts w:ascii="David" w:eastAsia="Calibri" w:hAnsi="David"/>
          <w:noProof w:val="0"/>
          <w:rtl/>
        </w:rPr>
        <w:t xml:space="preserve">עם זאת, לא מדובר בתנאי היחידי שהביא אותי להגיע למסקנה כי </w:t>
      </w:r>
      <w:r w:rsidR="00E10796">
        <w:rPr>
          <w:rFonts w:ascii="David" w:eastAsia="Calibri" w:hAnsi="David" w:hint="cs"/>
          <w:noProof w:val="0"/>
          <w:rtl/>
        </w:rPr>
        <w:t>אין מ</w:t>
      </w:r>
      <w:r w:rsidRPr="00CA7FDF">
        <w:rPr>
          <w:rFonts w:ascii="David" w:eastAsia="Calibri" w:hAnsi="David"/>
          <w:noProof w:val="0"/>
          <w:rtl/>
        </w:rPr>
        <w:t xml:space="preserve">דובר בצוואה תקינה ואף </w:t>
      </w:r>
      <w:r w:rsidRPr="002537A9">
        <w:rPr>
          <w:rFonts w:ascii="David" w:eastAsia="Calibri" w:hAnsi="David"/>
          <w:noProof w:val="0"/>
          <w:u w:val="single"/>
          <w:rtl/>
        </w:rPr>
        <w:t>אין זו צוואה כלל</w:t>
      </w:r>
      <w:r w:rsidRPr="00CA7FDF">
        <w:rPr>
          <w:rFonts w:ascii="David" w:eastAsia="Calibri" w:hAnsi="David"/>
          <w:noProof w:val="0"/>
          <w:rtl/>
        </w:rPr>
        <w:t>, כפי שהובהר לעיל וכפי שאמשיך לפרט מיד.</w:t>
      </w:r>
    </w:p>
    <w:p w:rsidR="00CA7FDF" w:rsidRDefault="00CA7FDF" w:rsidP="00CA7FDF">
      <w:pPr>
        <w:spacing w:after="200" w:line="360" w:lineRule="auto"/>
        <w:ind w:left="1080"/>
        <w:contextualSpacing/>
        <w:jc w:val="both"/>
        <w:rPr>
          <w:rFonts w:ascii="David" w:eastAsia="Calibri" w:hAnsi="David"/>
          <w:noProof w:val="0"/>
          <w:rtl/>
        </w:rPr>
      </w:pPr>
    </w:p>
    <w:p w:rsidR="00E10796" w:rsidRPr="00CA7FDF" w:rsidRDefault="00E10796" w:rsidP="00CA7FDF">
      <w:pPr>
        <w:spacing w:after="200" w:line="360" w:lineRule="auto"/>
        <w:ind w:left="1080"/>
        <w:contextualSpacing/>
        <w:jc w:val="both"/>
        <w:rPr>
          <w:rFonts w:ascii="David" w:eastAsia="Calibri" w:hAnsi="David"/>
          <w:noProof w:val="0"/>
        </w:rPr>
      </w:pPr>
    </w:p>
    <w:p w:rsidR="00CA7FDF" w:rsidRPr="00E10796" w:rsidRDefault="00CA7FDF" w:rsidP="00CA7FDF">
      <w:pPr>
        <w:spacing w:after="200" w:line="360" w:lineRule="auto"/>
        <w:ind w:left="720"/>
        <w:contextualSpacing/>
        <w:jc w:val="both"/>
        <w:rPr>
          <w:rFonts w:ascii="David" w:eastAsia="Calibri" w:hAnsi="David"/>
          <w:b/>
          <w:bCs/>
          <w:noProof w:val="0"/>
          <w:u w:val="single"/>
        </w:rPr>
      </w:pPr>
      <w:r w:rsidRPr="00E10796">
        <w:rPr>
          <w:rFonts w:ascii="David" w:eastAsia="Calibri" w:hAnsi="David"/>
          <w:b/>
          <w:bCs/>
          <w:noProof w:val="0"/>
          <w:u w:val="single"/>
          <w:rtl/>
        </w:rPr>
        <w:t>תנאי רביעי – דברי המצווה, יום הצוואה והנסיבות שבהן נעשתה הצוואה יירשמו בזכרון דברים</w:t>
      </w:r>
      <w:r w:rsidRPr="00E10796">
        <w:rPr>
          <w:rFonts w:ascii="David" w:eastAsia="Calibri" w:hAnsi="David"/>
          <w:b/>
          <w:bCs/>
          <w:noProof w:val="0"/>
          <w:rtl/>
        </w:rPr>
        <w:t xml:space="preserve">, </w:t>
      </w:r>
      <w:r w:rsidRPr="00E10796">
        <w:rPr>
          <w:rFonts w:ascii="David" w:eastAsia="Calibri" w:hAnsi="David"/>
          <w:b/>
          <w:bCs/>
          <w:noProof w:val="0"/>
          <w:u w:val="single"/>
          <w:rtl/>
        </w:rPr>
        <w:t xml:space="preserve">ככל האפשר בסמוך למועד שבו ניתן לעשותם </w:t>
      </w:r>
    </w:p>
    <w:p w:rsidR="00CA7FDF" w:rsidRPr="00CA7FDF" w:rsidRDefault="00CA7FDF" w:rsidP="00CA7FDF">
      <w:pPr>
        <w:spacing w:after="200" w:line="360" w:lineRule="auto"/>
        <w:ind w:left="720"/>
        <w:contextualSpacing/>
        <w:jc w:val="both"/>
        <w:rPr>
          <w:rFonts w:ascii="David" w:eastAsia="Calibri" w:hAnsi="David"/>
          <w:noProof w:val="0"/>
          <w:rtl/>
        </w:rPr>
      </w:pPr>
    </w:p>
    <w:p w:rsidR="00CA7FDF" w:rsidRPr="00CA7FDF" w:rsidRDefault="00CA7FDF" w:rsidP="00E10796">
      <w:pPr>
        <w:numPr>
          <w:ilvl w:val="0"/>
          <w:numId w:val="1"/>
        </w:numPr>
        <w:spacing w:after="200" w:line="360" w:lineRule="auto"/>
        <w:contextualSpacing/>
        <w:jc w:val="both"/>
        <w:rPr>
          <w:rFonts w:ascii="David" w:eastAsia="Calibri" w:hAnsi="David"/>
          <w:noProof w:val="0"/>
        </w:rPr>
      </w:pPr>
      <w:r w:rsidRPr="00CA7FDF">
        <w:rPr>
          <w:rFonts w:ascii="David" w:eastAsia="Calibri" w:hAnsi="David"/>
          <w:noProof w:val="0"/>
          <w:rtl/>
        </w:rPr>
        <w:t xml:space="preserve">דברי המצווה יירשמו בזיכרון דברים אשר יופקד אצל רשם הירושה, </w:t>
      </w:r>
      <w:r w:rsidR="00E10796">
        <w:rPr>
          <w:rFonts w:ascii="David" w:eastAsia="Calibri" w:hAnsi="David" w:hint="cs"/>
          <w:noProof w:val="0"/>
          <w:rtl/>
        </w:rPr>
        <w:t xml:space="preserve">מוקדם ככל </w:t>
      </w:r>
      <w:r w:rsidRPr="00CA7FDF">
        <w:rPr>
          <w:rFonts w:ascii="David" w:eastAsia="Calibri" w:hAnsi="David"/>
          <w:noProof w:val="0"/>
          <w:rtl/>
        </w:rPr>
        <w:t>האפשר</w:t>
      </w:r>
      <w:r w:rsidR="00E10796">
        <w:rPr>
          <w:rFonts w:ascii="David" w:eastAsia="Calibri" w:hAnsi="David" w:hint="cs"/>
          <w:noProof w:val="0"/>
          <w:rtl/>
        </w:rPr>
        <w:t xml:space="preserve">.  </w:t>
      </w:r>
      <w:r w:rsidRPr="00CA7FDF">
        <w:rPr>
          <w:rFonts w:ascii="David" w:eastAsia="Calibri" w:hAnsi="David"/>
          <w:noProof w:val="0"/>
          <w:rtl/>
        </w:rPr>
        <w:t>הדבר נועד להביא לכך שדברי המצווה יגובשו ויישמרו</w:t>
      </w:r>
      <w:r w:rsidR="00E10796">
        <w:rPr>
          <w:rFonts w:ascii="David" w:eastAsia="Calibri" w:hAnsi="David" w:hint="cs"/>
          <w:noProof w:val="0"/>
          <w:rtl/>
        </w:rPr>
        <w:t>,</w:t>
      </w:r>
      <w:r w:rsidRPr="00CA7FDF">
        <w:rPr>
          <w:rFonts w:ascii="David" w:eastAsia="Calibri" w:hAnsi="David"/>
          <w:noProof w:val="0"/>
          <w:rtl/>
        </w:rPr>
        <w:t xml:space="preserve"> בצורה מוחשית, כשהם עד</w:t>
      </w:r>
      <w:r w:rsidR="00E10796">
        <w:rPr>
          <w:rFonts w:ascii="David" w:eastAsia="Calibri" w:hAnsi="David"/>
          <w:noProof w:val="0"/>
          <w:rtl/>
        </w:rPr>
        <w:t>יין טריים בזיכרונם של העדים ויי</w:t>
      </w:r>
      <w:r w:rsidR="00E10796">
        <w:rPr>
          <w:rFonts w:ascii="David" w:eastAsia="Calibri" w:hAnsi="David" w:hint="cs"/>
          <w:noProof w:val="0"/>
          <w:rtl/>
        </w:rPr>
        <w:t>מסרו ל</w:t>
      </w:r>
      <w:r w:rsidRPr="00CA7FDF">
        <w:rPr>
          <w:rFonts w:ascii="David" w:eastAsia="Calibri" w:hAnsi="David"/>
          <w:noProof w:val="0"/>
          <w:rtl/>
        </w:rPr>
        <w:t xml:space="preserve">משמורת </w:t>
      </w:r>
      <w:r w:rsidR="00E10796">
        <w:rPr>
          <w:rFonts w:ascii="David" w:eastAsia="Calibri" w:hAnsi="David" w:hint="cs"/>
          <w:noProof w:val="0"/>
          <w:rtl/>
        </w:rPr>
        <w:t xml:space="preserve">גורם מוסמך. </w:t>
      </w:r>
      <w:r w:rsidRPr="00CA7FDF">
        <w:rPr>
          <w:rFonts w:ascii="David" w:eastAsia="Calibri" w:hAnsi="David"/>
          <w:noProof w:val="0"/>
          <w:rtl/>
        </w:rPr>
        <w:t xml:space="preserve">(ראו: </w:t>
      </w:r>
      <w:r w:rsidR="00E10796">
        <w:rPr>
          <w:rFonts w:ascii="David" w:eastAsia="Calibri" w:hAnsi="David" w:hint="cs"/>
          <w:noProof w:val="0"/>
          <w:rtl/>
        </w:rPr>
        <w:t xml:space="preserve">ש' שוחט </w:t>
      </w:r>
      <w:r w:rsidRPr="00CA7FDF">
        <w:rPr>
          <w:rFonts w:ascii="David" w:eastAsia="Calibri" w:hAnsi="David"/>
          <w:noProof w:val="0"/>
          <w:rtl/>
        </w:rPr>
        <w:t xml:space="preserve">בספרו, </w:t>
      </w:r>
      <w:r w:rsidRPr="00CA7FDF">
        <w:rPr>
          <w:rFonts w:ascii="David" w:eastAsia="Calibri" w:hAnsi="David"/>
          <w:b/>
          <w:bCs/>
          <w:noProof w:val="0"/>
          <w:rtl/>
        </w:rPr>
        <w:t>פגמים בצוואות</w:t>
      </w:r>
      <w:r w:rsidRPr="00CA7FDF">
        <w:rPr>
          <w:rFonts w:ascii="David" w:eastAsia="Calibri" w:hAnsi="David"/>
          <w:noProof w:val="0"/>
          <w:rtl/>
        </w:rPr>
        <w:t xml:space="preserve">, המכון למחקרי משפט וכלכלה, מהדורה שניה, התשס"א-2001 ; ע"א 430/73 </w:t>
      </w:r>
      <w:r w:rsidRPr="00CA7FDF">
        <w:rPr>
          <w:rFonts w:ascii="David" w:eastAsia="Calibri" w:hAnsi="David"/>
          <w:b/>
          <w:bCs/>
          <w:noProof w:val="0"/>
          <w:rtl/>
        </w:rPr>
        <w:t>אקשטיין נ' כהן</w:t>
      </w:r>
      <w:r w:rsidRPr="00CA7FDF">
        <w:rPr>
          <w:rFonts w:ascii="David" w:eastAsia="Calibri" w:hAnsi="David"/>
          <w:noProof w:val="0"/>
          <w:rtl/>
        </w:rPr>
        <w:t>, פ"ד כח(2) 432, בעמ' 435-434:).</w:t>
      </w:r>
    </w:p>
    <w:p w:rsidR="00CA7FDF" w:rsidRPr="00CA7FDF" w:rsidRDefault="00CA7FDF" w:rsidP="00CA7FDF">
      <w:pPr>
        <w:spacing w:after="160" w:line="256" w:lineRule="auto"/>
        <w:ind w:left="720"/>
        <w:contextualSpacing/>
        <w:rPr>
          <w:noProof w:val="0"/>
          <w:lang w:eastAsia="he-IL"/>
        </w:rPr>
      </w:pPr>
    </w:p>
    <w:p w:rsidR="00CA7FDF" w:rsidRPr="00CA7FDF" w:rsidRDefault="00CA7FDF" w:rsidP="00CA7FDF">
      <w:pPr>
        <w:numPr>
          <w:ilvl w:val="0"/>
          <w:numId w:val="1"/>
        </w:numPr>
        <w:spacing w:after="200" w:line="360" w:lineRule="auto"/>
        <w:contextualSpacing/>
        <w:jc w:val="both"/>
        <w:rPr>
          <w:rFonts w:ascii="David" w:eastAsia="Calibri" w:hAnsi="David"/>
          <w:noProof w:val="0"/>
          <w:rtl/>
        </w:rPr>
      </w:pPr>
      <w:r w:rsidRPr="00CA7FDF">
        <w:rPr>
          <w:noProof w:val="0"/>
          <w:rtl/>
          <w:lang w:eastAsia="he-IL"/>
        </w:rPr>
        <w:t xml:space="preserve">הוראת </w:t>
      </w:r>
      <w:hyperlink r:id="rId26" w:history="1">
        <w:r w:rsidRPr="00CA7FDF">
          <w:rPr>
            <w:noProof w:val="0"/>
            <w:color w:val="0000FF"/>
            <w:u w:val="single"/>
            <w:rtl/>
            <w:lang w:eastAsia="he-IL"/>
          </w:rPr>
          <w:t>סעיף 23</w:t>
        </w:r>
      </w:hyperlink>
      <w:r w:rsidRPr="00CA7FDF">
        <w:rPr>
          <w:noProof w:val="0"/>
          <w:rtl/>
          <w:lang w:eastAsia="he-IL"/>
        </w:rPr>
        <w:t xml:space="preserve"> ל</w:t>
      </w:r>
      <w:hyperlink r:id="rId27" w:history="1">
        <w:r w:rsidRPr="00CA7FDF">
          <w:rPr>
            <w:noProof w:val="0"/>
            <w:color w:val="0000FF"/>
            <w:u w:val="single"/>
            <w:rtl/>
            <w:lang w:eastAsia="he-IL"/>
          </w:rPr>
          <w:t>חוק הירושה</w:t>
        </w:r>
      </w:hyperlink>
      <w:r w:rsidRPr="00CA7FDF">
        <w:rPr>
          <w:noProof w:val="0"/>
          <w:rtl/>
          <w:lang w:eastAsia="he-IL"/>
        </w:rPr>
        <w:t xml:space="preserve"> מחייבת עריכתו של זיכרון דברים; באין זיכרון דברים ניתן לקבל כתחליף תצהירים. הדרישה לקיומו של זיכרון דברים אינה מרכיב יסודי בצוואה בעל פה, עם זאת העלאת דברי המנוח בתצהירים במקום זיכרון דברים מהווים פגם פורמלי דינמי אשר מעביר את נטל השכנוע על שכמו של מבקש קיום הצוואה להוכיח את אמיתות הצוואה ( ראו: ספרו של שאול שוחט, שם, עמ' 96; </w:t>
      </w:r>
      <w:hyperlink r:id="rId28" w:history="1">
        <w:r w:rsidRPr="00CA7FDF">
          <w:rPr>
            <w:noProof w:val="0"/>
            <w:color w:val="0000FF"/>
            <w:u w:val="single"/>
            <w:rtl/>
            <w:lang w:eastAsia="he-IL"/>
          </w:rPr>
          <w:t>ע"א 430/73 אקשטיין נ' כהן, פ"ד כח</w:t>
        </w:r>
      </w:hyperlink>
      <w:r w:rsidRPr="00CA7FDF">
        <w:rPr>
          <w:noProof w:val="0"/>
          <w:rtl/>
          <w:lang w:eastAsia="he-IL"/>
        </w:rPr>
        <w:t xml:space="preserve">(2), 432; </w:t>
      </w:r>
      <w:hyperlink r:id="rId29" w:history="1">
        <w:r w:rsidRPr="00CA7FDF">
          <w:rPr>
            <w:noProof w:val="0"/>
            <w:color w:val="0000FF"/>
            <w:u w:val="single"/>
            <w:rtl/>
            <w:lang w:eastAsia="he-IL"/>
          </w:rPr>
          <w:t>ע"א 88/88 יעקובוביץ נ' היועץ המשפטי לממשלה, פ"ד מד</w:t>
        </w:r>
      </w:hyperlink>
      <w:r w:rsidRPr="00CA7FDF">
        <w:rPr>
          <w:noProof w:val="0"/>
          <w:rtl/>
          <w:lang w:eastAsia="he-IL"/>
        </w:rPr>
        <w:t>(2), 69).</w:t>
      </w:r>
    </w:p>
    <w:p w:rsidR="00CA7FDF" w:rsidRPr="00CA7FDF" w:rsidRDefault="00CA7FDF" w:rsidP="00CA7FDF">
      <w:pPr>
        <w:spacing w:after="160" w:line="256" w:lineRule="auto"/>
        <w:ind w:left="720"/>
        <w:contextualSpacing/>
        <w:rPr>
          <w:rFonts w:ascii="David" w:eastAsia="Calibri" w:hAnsi="David"/>
          <w:b/>
          <w:bCs/>
          <w:noProof w:val="0"/>
          <w:u w:val="single"/>
        </w:rPr>
      </w:pPr>
    </w:p>
    <w:p w:rsidR="00992E76" w:rsidRDefault="00CA7FDF" w:rsidP="00992E76">
      <w:pPr>
        <w:numPr>
          <w:ilvl w:val="0"/>
          <w:numId w:val="1"/>
        </w:numPr>
        <w:spacing w:after="200" w:line="360" w:lineRule="auto"/>
        <w:contextualSpacing/>
        <w:jc w:val="both"/>
        <w:rPr>
          <w:rFonts w:ascii="David" w:eastAsia="Calibri" w:hAnsi="David"/>
          <w:noProof w:val="0"/>
        </w:rPr>
      </w:pPr>
      <w:r w:rsidRPr="00CA7FDF">
        <w:rPr>
          <w:rFonts w:ascii="David" w:eastAsia="Calibri" w:hAnsi="David"/>
          <w:b/>
          <w:bCs/>
          <w:noProof w:val="0"/>
          <w:u w:val="single"/>
          <w:rtl/>
        </w:rPr>
        <w:t>בענייננו,</w:t>
      </w:r>
      <w:r w:rsidRPr="00CA7FDF">
        <w:rPr>
          <w:rFonts w:ascii="David" w:eastAsia="Calibri" w:hAnsi="David"/>
          <w:noProof w:val="0"/>
          <w:rtl/>
        </w:rPr>
        <w:t xml:space="preserve"> המבקש וגב' </w:t>
      </w:r>
      <w:r w:rsidR="00191A0C">
        <w:rPr>
          <w:rFonts w:ascii="David" w:eastAsia="Calibri" w:hAnsi="David"/>
          <w:noProof w:val="0"/>
          <w:rtl/>
        </w:rPr>
        <w:t>ר'</w:t>
      </w:r>
      <w:r w:rsidRPr="00CA7FDF">
        <w:rPr>
          <w:rFonts w:ascii="David" w:eastAsia="Calibri" w:hAnsi="David"/>
          <w:noProof w:val="0"/>
          <w:rtl/>
        </w:rPr>
        <w:t xml:space="preserve"> לא פרטו את נסיבות ער</w:t>
      </w:r>
      <w:r w:rsidR="00992E76">
        <w:rPr>
          <w:rFonts w:ascii="David" w:eastAsia="Calibri" w:hAnsi="David" w:hint="cs"/>
          <w:noProof w:val="0"/>
          <w:rtl/>
        </w:rPr>
        <w:t>י</w:t>
      </w:r>
      <w:r w:rsidRPr="00CA7FDF">
        <w:rPr>
          <w:rFonts w:ascii="David" w:eastAsia="Calibri" w:hAnsi="David"/>
          <w:noProof w:val="0"/>
          <w:rtl/>
        </w:rPr>
        <w:t>כת הצוואה</w:t>
      </w:r>
      <w:r w:rsidR="00992E76">
        <w:rPr>
          <w:rFonts w:ascii="David" w:eastAsia="Calibri" w:hAnsi="David" w:hint="cs"/>
          <w:noProof w:val="0"/>
          <w:rtl/>
        </w:rPr>
        <w:t xml:space="preserve">, </w:t>
      </w:r>
      <w:r w:rsidRPr="00CA7FDF">
        <w:rPr>
          <w:rFonts w:ascii="David" w:eastAsia="Calibri" w:hAnsi="David"/>
          <w:noProof w:val="0"/>
          <w:rtl/>
        </w:rPr>
        <w:t xml:space="preserve"> וכל </w:t>
      </w:r>
      <w:r w:rsidR="00992E76">
        <w:rPr>
          <w:rFonts w:ascii="David" w:eastAsia="Calibri" w:hAnsi="David" w:hint="cs"/>
          <w:noProof w:val="0"/>
          <w:rtl/>
        </w:rPr>
        <w:t xml:space="preserve">יתר </w:t>
      </w:r>
      <w:r w:rsidR="00992E76">
        <w:rPr>
          <w:rFonts w:ascii="David" w:eastAsia="Calibri" w:hAnsi="David"/>
          <w:noProof w:val="0"/>
          <w:rtl/>
        </w:rPr>
        <w:t>הנסיבות הרלוונט</w:t>
      </w:r>
      <w:r w:rsidR="00992E76">
        <w:rPr>
          <w:rFonts w:ascii="David" w:eastAsia="Calibri" w:hAnsi="David" w:hint="cs"/>
          <w:noProof w:val="0"/>
          <w:rtl/>
        </w:rPr>
        <w:t xml:space="preserve">יות, אשר נטענו על ידי המבקש מאוחר יותר.   </w:t>
      </w:r>
      <w:r w:rsidRPr="00CA7FDF">
        <w:rPr>
          <w:rFonts w:ascii="David" w:eastAsia="Calibri" w:hAnsi="David"/>
          <w:noProof w:val="0"/>
          <w:rtl/>
        </w:rPr>
        <w:t xml:space="preserve"> למשל כי סמוך ל</w:t>
      </w:r>
      <w:r w:rsidR="00992E76">
        <w:rPr>
          <w:rFonts w:ascii="David" w:eastAsia="Calibri" w:hAnsi="David" w:hint="cs"/>
          <w:noProof w:val="0"/>
          <w:rtl/>
        </w:rPr>
        <w:t xml:space="preserve">מועד </w:t>
      </w:r>
      <w:r w:rsidRPr="00CA7FDF">
        <w:rPr>
          <w:rFonts w:ascii="David" w:eastAsia="Calibri" w:hAnsi="David"/>
          <w:noProof w:val="0"/>
          <w:rtl/>
        </w:rPr>
        <w:t>ערכית הצוואה מיום 17.12.2021 הוחלט על הפסקת תרופות</w:t>
      </w:r>
      <w:r w:rsidR="00992E76">
        <w:rPr>
          <w:rFonts w:ascii="David" w:eastAsia="Calibri" w:hAnsi="David" w:hint="cs"/>
          <w:noProof w:val="0"/>
          <w:rtl/>
        </w:rPr>
        <w:t xml:space="preserve">.   </w:t>
      </w:r>
      <w:r w:rsidRPr="00CA7FDF">
        <w:rPr>
          <w:rFonts w:ascii="David" w:eastAsia="Calibri" w:hAnsi="David"/>
          <w:noProof w:val="0"/>
          <w:rtl/>
        </w:rPr>
        <w:t>או כי ביום 24.1.2022 לא היה ניתן להכניס שני אנשים לחדר</w:t>
      </w:r>
      <w:r w:rsidR="00992E76">
        <w:rPr>
          <w:rFonts w:ascii="David" w:eastAsia="Calibri" w:hAnsi="David" w:hint="cs"/>
          <w:noProof w:val="0"/>
          <w:rtl/>
        </w:rPr>
        <w:t>ה</w:t>
      </w:r>
      <w:r w:rsidRPr="00CA7FDF">
        <w:rPr>
          <w:rFonts w:ascii="David" w:eastAsia="Calibri" w:hAnsi="David"/>
          <w:noProof w:val="0"/>
          <w:rtl/>
        </w:rPr>
        <w:t xml:space="preserve"> של</w:t>
      </w:r>
      <w:r w:rsidR="00992E76">
        <w:rPr>
          <w:rFonts w:ascii="David" w:eastAsia="Calibri" w:hAnsi="David"/>
          <w:noProof w:val="0"/>
          <w:rtl/>
        </w:rPr>
        <w:t xml:space="preserve"> המנוחה (למרות שגרסה זו הופרכה)</w:t>
      </w:r>
      <w:r w:rsidR="00992E76">
        <w:rPr>
          <w:rFonts w:ascii="David" w:eastAsia="Calibri" w:hAnsi="David" w:hint="cs"/>
          <w:noProof w:val="0"/>
          <w:rtl/>
        </w:rPr>
        <w:t xml:space="preserve">.    נתונים מהותיים אלו הובאו רק </w:t>
      </w:r>
      <w:r w:rsidRPr="00CA7FDF">
        <w:rPr>
          <w:rFonts w:ascii="David" w:eastAsia="Calibri" w:hAnsi="David"/>
          <w:b/>
          <w:bCs/>
          <w:noProof w:val="0"/>
          <w:rtl/>
        </w:rPr>
        <w:t>מכתבי טענו</w:t>
      </w:r>
      <w:r w:rsidR="00992E76">
        <w:rPr>
          <w:rFonts w:ascii="David" w:eastAsia="Calibri" w:hAnsi="David"/>
          <w:b/>
          <w:bCs/>
          <w:noProof w:val="0"/>
          <w:rtl/>
        </w:rPr>
        <w:t>ת</w:t>
      </w:r>
      <w:r w:rsidR="00992E76">
        <w:rPr>
          <w:rFonts w:ascii="David" w:eastAsia="Calibri" w:hAnsi="David" w:hint="cs"/>
          <w:b/>
          <w:bCs/>
          <w:noProof w:val="0"/>
          <w:rtl/>
        </w:rPr>
        <w:t xml:space="preserve">יו של </w:t>
      </w:r>
      <w:r w:rsidRPr="00CA7FDF">
        <w:rPr>
          <w:rFonts w:ascii="David" w:eastAsia="Calibri" w:hAnsi="David"/>
          <w:b/>
          <w:bCs/>
          <w:noProof w:val="0"/>
          <w:rtl/>
        </w:rPr>
        <w:t>המבקש</w:t>
      </w:r>
      <w:r w:rsidRPr="00CA7FDF">
        <w:rPr>
          <w:rFonts w:ascii="David" w:eastAsia="Calibri" w:hAnsi="David"/>
          <w:noProof w:val="0"/>
          <w:rtl/>
        </w:rPr>
        <w:t xml:space="preserve">,  ולא מזיכרון הדברים שצוטט בפתח פרק זה. </w:t>
      </w:r>
      <w:r w:rsidR="00992E76">
        <w:rPr>
          <w:rFonts w:ascii="David" w:eastAsia="Calibri" w:hAnsi="David" w:hint="cs"/>
          <w:noProof w:val="0"/>
          <w:rtl/>
        </w:rPr>
        <w:t xml:space="preserve">  </w:t>
      </w:r>
      <w:r w:rsidRPr="00CA7FDF">
        <w:rPr>
          <w:rFonts w:ascii="David" w:eastAsia="Calibri" w:hAnsi="David"/>
          <w:noProof w:val="0"/>
          <w:rtl/>
        </w:rPr>
        <w:t>מכאן קיים קושי רב בזיכרון הדברים הנ"ל שלא כלל תיאור מינימלי ל</w:t>
      </w:r>
      <w:r w:rsidR="00992E76">
        <w:rPr>
          <w:rFonts w:ascii="David" w:eastAsia="Calibri" w:hAnsi="David" w:hint="cs"/>
          <w:noProof w:val="0"/>
          <w:rtl/>
        </w:rPr>
        <w:t xml:space="preserve">אופן ונסיבות </w:t>
      </w:r>
      <w:r w:rsidRPr="00CA7FDF">
        <w:rPr>
          <w:rFonts w:ascii="David" w:eastAsia="Calibri" w:hAnsi="David"/>
          <w:noProof w:val="0"/>
          <w:rtl/>
        </w:rPr>
        <w:t xml:space="preserve">ערכית הצוואה. </w:t>
      </w:r>
      <w:r w:rsidR="00992E76">
        <w:rPr>
          <w:rFonts w:ascii="David" w:eastAsia="Calibri" w:hAnsi="David" w:hint="cs"/>
          <w:noProof w:val="0"/>
          <w:rtl/>
        </w:rPr>
        <w:t xml:space="preserve"> </w:t>
      </w:r>
      <w:r w:rsidRPr="00CA7FDF">
        <w:rPr>
          <w:rFonts w:ascii="David" w:eastAsia="Calibri" w:hAnsi="David"/>
          <w:noProof w:val="0"/>
          <w:rtl/>
        </w:rPr>
        <w:t>העדים הם המקור הנחוץ ללמדנו על נסיבות ערי</w:t>
      </w:r>
      <w:r w:rsidR="00992E76">
        <w:rPr>
          <w:rFonts w:ascii="David" w:eastAsia="Calibri" w:hAnsi="David" w:hint="cs"/>
          <w:noProof w:val="0"/>
          <w:rtl/>
        </w:rPr>
        <w:t>כ</w:t>
      </w:r>
      <w:r w:rsidRPr="00CA7FDF">
        <w:rPr>
          <w:rFonts w:ascii="David" w:eastAsia="Calibri" w:hAnsi="David"/>
          <w:noProof w:val="0"/>
          <w:rtl/>
        </w:rPr>
        <w:t>ת הצוואה</w:t>
      </w:r>
      <w:r w:rsidR="00992E76">
        <w:rPr>
          <w:rFonts w:ascii="David" w:eastAsia="Calibri" w:hAnsi="David" w:hint="cs"/>
          <w:noProof w:val="0"/>
          <w:rtl/>
        </w:rPr>
        <w:t xml:space="preserve">.  </w:t>
      </w:r>
    </w:p>
    <w:p w:rsidR="00992E76" w:rsidRDefault="00992E76" w:rsidP="00992E76">
      <w:pPr>
        <w:pStyle w:val="ad"/>
        <w:rPr>
          <w:rFonts w:ascii="David" w:eastAsia="Calibri" w:hAnsi="David"/>
          <w:noProof w:val="0"/>
          <w:rtl/>
        </w:rPr>
      </w:pPr>
    </w:p>
    <w:p w:rsidR="00CA7FDF" w:rsidRPr="00992E76" w:rsidRDefault="00CA7FDF" w:rsidP="00CA7FDF">
      <w:pPr>
        <w:spacing w:after="200" w:line="360" w:lineRule="auto"/>
        <w:ind w:left="720"/>
        <w:contextualSpacing/>
        <w:jc w:val="both"/>
        <w:rPr>
          <w:rFonts w:ascii="David" w:eastAsia="Calibri" w:hAnsi="David"/>
          <w:b/>
          <w:bCs/>
          <w:noProof w:val="0"/>
          <w:u w:val="single"/>
          <w:rtl/>
        </w:rPr>
      </w:pPr>
      <w:r w:rsidRPr="00992E76">
        <w:rPr>
          <w:rFonts w:ascii="David" w:eastAsia="Calibri" w:hAnsi="David"/>
          <w:b/>
          <w:bCs/>
          <w:noProof w:val="0"/>
          <w:u w:val="single"/>
          <w:rtl/>
        </w:rPr>
        <w:t xml:space="preserve">תנאי חמישי – זיכרון הדברים ייחתם בידי שני עדים -  ככל האפשר בסמוך למועד שבו ניתן לעשותם </w:t>
      </w:r>
    </w:p>
    <w:p w:rsidR="00CA7FDF" w:rsidRPr="00CA7FDF" w:rsidRDefault="00CA7FDF" w:rsidP="00CA7FDF">
      <w:pPr>
        <w:spacing w:after="200" w:line="360" w:lineRule="auto"/>
        <w:ind w:left="720"/>
        <w:contextualSpacing/>
        <w:jc w:val="both"/>
        <w:rPr>
          <w:rFonts w:ascii="David" w:eastAsia="Calibri" w:hAnsi="David"/>
          <w:noProof w:val="0"/>
          <w:u w:val="single"/>
          <w:rtl/>
        </w:rPr>
      </w:pPr>
    </w:p>
    <w:p w:rsidR="003701F3" w:rsidRDefault="00CA7FDF" w:rsidP="0059540B">
      <w:pPr>
        <w:numPr>
          <w:ilvl w:val="0"/>
          <w:numId w:val="1"/>
        </w:numPr>
        <w:spacing w:after="200" w:line="360" w:lineRule="auto"/>
        <w:ind w:left="720"/>
        <w:contextualSpacing/>
        <w:jc w:val="both"/>
        <w:rPr>
          <w:rFonts w:ascii="David" w:eastAsia="Calibri" w:hAnsi="David"/>
          <w:noProof w:val="0"/>
        </w:rPr>
      </w:pPr>
      <w:r w:rsidRPr="003701F3">
        <w:rPr>
          <w:rFonts w:ascii="David" w:eastAsia="Calibri" w:hAnsi="David"/>
          <w:noProof w:val="0"/>
          <w:rtl/>
        </w:rPr>
        <w:t>המבקש וגב' חלי חתמו על המסמך הנחזה להיות זיכרון דברי</w:t>
      </w:r>
      <w:r w:rsidR="00A429B6" w:rsidRPr="003701F3">
        <w:rPr>
          <w:rFonts w:ascii="David" w:eastAsia="Calibri" w:hAnsi="David"/>
          <w:noProof w:val="0"/>
          <w:rtl/>
        </w:rPr>
        <w:t>ם ואשרו את חתימתם</w:t>
      </w:r>
      <w:r w:rsidR="003701F3">
        <w:rPr>
          <w:rFonts w:ascii="David" w:eastAsia="Calibri" w:hAnsi="David" w:hint="cs"/>
          <w:noProof w:val="0"/>
          <w:rtl/>
        </w:rPr>
        <w:t>.</w:t>
      </w:r>
    </w:p>
    <w:p w:rsidR="003701F3" w:rsidRPr="003701F3" w:rsidRDefault="003701F3" w:rsidP="00CA7FDF">
      <w:pPr>
        <w:spacing w:after="200" w:line="360" w:lineRule="auto"/>
        <w:ind w:left="720"/>
        <w:contextualSpacing/>
        <w:jc w:val="both"/>
        <w:rPr>
          <w:rFonts w:ascii="David" w:eastAsia="Calibri" w:hAnsi="David"/>
          <w:noProof w:val="0"/>
          <w:u w:val="single"/>
          <w:rtl/>
        </w:rPr>
      </w:pPr>
    </w:p>
    <w:p w:rsidR="003701F3" w:rsidRDefault="003701F3" w:rsidP="00CA7FDF">
      <w:pPr>
        <w:spacing w:after="200" w:line="360" w:lineRule="auto"/>
        <w:ind w:left="720"/>
        <w:contextualSpacing/>
        <w:jc w:val="both"/>
        <w:rPr>
          <w:rFonts w:ascii="David" w:eastAsia="Calibri" w:hAnsi="David"/>
          <w:noProof w:val="0"/>
          <w:u w:val="single"/>
          <w:rtl/>
        </w:rPr>
      </w:pPr>
    </w:p>
    <w:p w:rsidR="00CA7FDF" w:rsidRPr="003701F3" w:rsidRDefault="00CA7FDF" w:rsidP="00CA7FDF">
      <w:pPr>
        <w:spacing w:after="200" w:line="360" w:lineRule="auto"/>
        <w:ind w:left="720"/>
        <w:contextualSpacing/>
        <w:jc w:val="both"/>
        <w:rPr>
          <w:rFonts w:ascii="David" w:eastAsia="Calibri" w:hAnsi="David"/>
          <w:b/>
          <w:bCs/>
          <w:noProof w:val="0"/>
          <w:u w:val="single"/>
          <w:rtl/>
        </w:rPr>
      </w:pPr>
      <w:r w:rsidRPr="003701F3">
        <w:rPr>
          <w:rFonts w:ascii="David" w:eastAsia="Calibri" w:hAnsi="David"/>
          <w:b/>
          <w:bCs/>
          <w:noProof w:val="0"/>
          <w:u w:val="single"/>
          <w:rtl/>
        </w:rPr>
        <w:t xml:space="preserve">תנאי שישי –  זיכרון הדברים הרשום והחתום ע"י העדים, יופקד אצל הרשם לענייני ירושה. ככל האפשר בסמוך למועד שבו ניתן לעשותם </w:t>
      </w:r>
    </w:p>
    <w:p w:rsidR="00CA7FDF" w:rsidRPr="00CA7FDF" w:rsidRDefault="00CA7FDF" w:rsidP="00CA7FDF">
      <w:pPr>
        <w:spacing w:after="200" w:line="360" w:lineRule="auto"/>
        <w:ind w:left="720"/>
        <w:contextualSpacing/>
        <w:jc w:val="both"/>
        <w:rPr>
          <w:rFonts w:ascii="David" w:eastAsia="Calibri" w:hAnsi="David"/>
          <w:noProof w:val="0"/>
          <w:u w:val="single"/>
          <w:rtl/>
        </w:rPr>
      </w:pPr>
    </w:p>
    <w:p w:rsidR="003701F3" w:rsidRDefault="00CA7FDF" w:rsidP="003701F3">
      <w:pPr>
        <w:numPr>
          <w:ilvl w:val="0"/>
          <w:numId w:val="1"/>
        </w:numPr>
        <w:spacing w:after="200" w:line="360" w:lineRule="auto"/>
        <w:contextualSpacing/>
        <w:jc w:val="both"/>
        <w:rPr>
          <w:rFonts w:ascii="David" w:eastAsia="Calibri" w:hAnsi="David"/>
          <w:noProof w:val="0"/>
        </w:rPr>
      </w:pPr>
      <w:r w:rsidRPr="00CA7FDF">
        <w:rPr>
          <w:rFonts w:ascii="David" w:eastAsia="Calibri" w:hAnsi="David"/>
          <w:noProof w:val="0"/>
          <w:rtl/>
        </w:rPr>
        <w:t>המבקש הציג אסמכתאות לניסיונותיו להפקיד את זיכרון הדברים מיום 17.12.2021- לשיטתו היה יום ששי בשבוע</w:t>
      </w:r>
      <w:r w:rsidR="003701F3">
        <w:rPr>
          <w:rFonts w:ascii="David" w:eastAsia="Calibri" w:hAnsi="David" w:hint="cs"/>
          <w:noProof w:val="0"/>
          <w:rtl/>
        </w:rPr>
        <w:t xml:space="preserve">.  </w:t>
      </w:r>
      <w:r w:rsidRPr="00CA7FDF">
        <w:rPr>
          <w:rFonts w:ascii="David" w:eastAsia="Calibri" w:hAnsi="David"/>
          <w:noProof w:val="0"/>
          <w:rtl/>
        </w:rPr>
        <w:t xml:space="preserve">הוא הזמין תור ליום 19.12.2021, (ראו: </w:t>
      </w:r>
      <w:r w:rsidR="00A429B6">
        <w:rPr>
          <w:rFonts w:ascii="David" w:eastAsia="Calibri" w:hAnsi="David" w:hint="cs"/>
          <w:noProof w:val="0"/>
          <w:rtl/>
        </w:rPr>
        <w:t>ת/10</w:t>
      </w:r>
      <w:r w:rsidRPr="00CA7FDF">
        <w:rPr>
          <w:rFonts w:ascii="David" w:eastAsia="Calibri" w:hAnsi="David"/>
          <w:noProof w:val="0"/>
          <w:rtl/>
        </w:rPr>
        <w:t xml:space="preserve"> ) בהמשך  הסביר את האיחור לכאורה בהפקדת הזי</w:t>
      </w:r>
      <w:r w:rsidR="003701F3">
        <w:rPr>
          <w:rFonts w:ascii="David" w:eastAsia="Calibri" w:hAnsi="David" w:hint="cs"/>
          <w:noProof w:val="0"/>
          <w:rtl/>
        </w:rPr>
        <w:t>כ</w:t>
      </w:r>
      <w:r w:rsidR="003701F3">
        <w:rPr>
          <w:rFonts w:ascii="David" w:eastAsia="Calibri" w:hAnsi="David"/>
          <w:noProof w:val="0"/>
          <w:rtl/>
        </w:rPr>
        <w:t>רון השני מיום 24.1.2022</w:t>
      </w:r>
      <w:r w:rsidR="003701F3">
        <w:rPr>
          <w:rFonts w:ascii="David" w:eastAsia="Calibri" w:hAnsi="David" w:hint="cs"/>
          <w:noProof w:val="0"/>
          <w:rtl/>
        </w:rPr>
        <w:t xml:space="preserve">. </w:t>
      </w:r>
    </w:p>
    <w:p w:rsidR="00CA7FDF" w:rsidRPr="00CA7FDF" w:rsidRDefault="00CA7FDF" w:rsidP="00CA7FDF">
      <w:pPr>
        <w:spacing w:line="360" w:lineRule="auto"/>
        <w:ind w:left="720"/>
        <w:contextualSpacing/>
        <w:jc w:val="both"/>
        <w:rPr>
          <w:rFonts w:ascii="David" w:eastAsia="Calibri" w:hAnsi="David"/>
          <w:noProof w:val="0"/>
        </w:rPr>
      </w:pPr>
      <w:r w:rsidRPr="00CA7FDF">
        <w:rPr>
          <w:rFonts w:ascii="David" w:eastAsia="Calibri" w:hAnsi="David"/>
          <w:noProof w:val="0"/>
        </w:rPr>
        <w:t> </w:t>
      </w:r>
    </w:p>
    <w:p w:rsidR="003701F3" w:rsidRDefault="00CA7FDF" w:rsidP="003701F3">
      <w:pPr>
        <w:numPr>
          <w:ilvl w:val="0"/>
          <w:numId w:val="1"/>
        </w:numPr>
        <w:spacing w:after="160" w:line="360" w:lineRule="auto"/>
        <w:contextualSpacing/>
        <w:jc w:val="both"/>
        <w:rPr>
          <w:rFonts w:ascii="David" w:eastAsia="Calibri" w:hAnsi="David"/>
          <w:b/>
          <w:bCs/>
          <w:noProof w:val="0"/>
          <w:u w:val="single"/>
          <w:lang w:eastAsia="he-IL"/>
        </w:rPr>
      </w:pPr>
      <w:r w:rsidRPr="00CA7FDF">
        <w:rPr>
          <w:noProof w:val="0"/>
          <w:rtl/>
          <w:lang w:eastAsia="he-IL"/>
        </w:rPr>
        <w:t>לו היה מתקיים התנאי</w:t>
      </w:r>
      <w:r w:rsidR="003701F3">
        <w:rPr>
          <w:rFonts w:hint="cs"/>
          <w:noProof w:val="0"/>
          <w:rtl/>
          <w:lang w:eastAsia="he-IL"/>
        </w:rPr>
        <w:t>,</w:t>
      </w:r>
      <w:r w:rsidRPr="00CA7FDF">
        <w:rPr>
          <w:noProof w:val="0"/>
          <w:rtl/>
          <w:lang w:eastAsia="he-IL"/>
        </w:rPr>
        <w:t xml:space="preserve"> של צוואת שכיב מרע או מי שצופה פני המוות, לא היה די בפגמים הנ"ל, כדי להביא לפסילת הצוואה, שכן מכוח </w:t>
      </w:r>
      <w:hyperlink r:id="rId30" w:history="1">
        <w:r w:rsidRPr="00CA7FDF">
          <w:rPr>
            <w:noProof w:val="0"/>
            <w:color w:val="0000FF"/>
            <w:u w:val="single"/>
            <w:rtl/>
            <w:lang w:eastAsia="he-IL"/>
          </w:rPr>
          <w:t>סעיף 25</w:t>
        </w:r>
      </w:hyperlink>
      <w:r w:rsidRPr="00CA7FDF">
        <w:rPr>
          <w:noProof w:val="0"/>
          <w:rtl/>
          <w:lang w:eastAsia="he-IL"/>
        </w:rPr>
        <w:t xml:space="preserve"> ל</w:t>
      </w:r>
      <w:hyperlink r:id="rId31" w:history="1">
        <w:r w:rsidRPr="00CA7FDF">
          <w:rPr>
            <w:noProof w:val="0"/>
            <w:color w:val="0000FF"/>
            <w:u w:val="single"/>
            <w:rtl/>
            <w:lang w:eastAsia="he-IL"/>
          </w:rPr>
          <w:t>חוק הירושה</w:t>
        </w:r>
      </w:hyperlink>
      <w:r w:rsidR="003701F3">
        <w:rPr>
          <w:rFonts w:hint="cs"/>
          <w:noProof w:val="0"/>
          <w:rtl/>
          <w:lang w:eastAsia="he-IL"/>
        </w:rPr>
        <w:t xml:space="preserve">, </w:t>
      </w:r>
      <w:r w:rsidRPr="00CA7FDF">
        <w:rPr>
          <w:noProof w:val="0"/>
          <w:rtl/>
          <w:lang w:eastAsia="he-IL"/>
        </w:rPr>
        <w:t xml:space="preserve">לבית המשפט סמכות לקיים </w:t>
      </w:r>
      <w:r w:rsidR="003701F3">
        <w:rPr>
          <w:rFonts w:hint="cs"/>
          <w:noProof w:val="0"/>
          <w:rtl/>
          <w:lang w:eastAsia="he-IL"/>
        </w:rPr>
        <w:t xml:space="preserve">את </w:t>
      </w:r>
      <w:r w:rsidRPr="00CA7FDF">
        <w:rPr>
          <w:noProof w:val="0"/>
          <w:rtl/>
          <w:lang w:eastAsia="he-IL"/>
        </w:rPr>
        <w:t xml:space="preserve">הצוואה, אף אם היה פגם בהליך עריכת זיכרון הדברים והפקדתו, </w:t>
      </w:r>
      <w:r w:rsidRPr="00CA7FDF">
        <w:rPr>
          <w:noProof w:val="0"/>
          <w:rtl/>
          <w:lang w:eastAsia="he-IL"/>
        </w:rPr>
        <w:lastRenderedPageBreak/>
        <w:t xml:space="preserve">וזאת </w:t>
      </w:r>
      <w:r w:rsidRPr="00952407">
        <w:rPr>
          <w:noProof w:val="0"/>
          <w:u w:val="single"/>
          <w:rtl/>
          <w:lang w:eastAsia="he-IL"/>
        </w:rPr>
        <w:t>אם אין לו ספק באמיתות הצוואה</w:t>
      </w:r>
      <w:r w:rsidR="003701F3">
        <w:rPr>
          <w:rFonts w:hint="cs"/>
          <w:noProof w:val="0"/>
          <w:rtl/>
          <w:lang w:eastAsia="he-IL"/>
        </w:rPr>
        <w:t xml:space="preserve">. </w:t>
      </w:r>
      <w:r w:rsidR="003701F3">
        <w:rPr>
          <w:rFonts w:eastAsia="MS Mincho" w:hint="cs"/>
          <w:noProof w:val="0"/>
          <w:rtl/>
        </w:rPr>
        <w:t xml:space="preserve">  </w:t>
      </w:r>
      <w:r w:rsidRPr="00CA7FDF">
        <w:rPr>
          <w:rFonts w:eastAsia="MS Mincho"/>
          <w:noProof w:val="0"/>
          <w:rtl/>
        </w:rPr>
        <w:t>היינו שהייתה גמירת-דעת שקולה ומוחלטת לערוך את הצוואה</w:t>
      </w:r>
      <w:r w:rsidR="00952407">
        <w:rPr>
          <w:rFonts w:hint="cs"/>
          <w:noProof w:val="0"/>
          <w:rtl/>
          <w:lang w:eastAsia="he-IL"/>
        </w:rPr>
        <w:t>.</w:t>
      </w:r>
      <w:r w:rsidRPr="00CA7FDF">
        <w:rPr>
          <w:noProof w:val="0"/>
          <w:rtl/>
          <w:lang w:eastAsia="he-IL"/>
        </w:rPr>
        <w:t xml:space="preserve"> </w:t>
      </w:r>
      <w:r w:rsidR="003701F3">
        <w:rPr>
          <w:rFonts w:hint="cs"/>
          <w:noProof w:val="0"/>
          <w:rtl/>
          <w:lang w:eastAsia="he-IL"/>
        </w:rPr>
        <w:t xml:space="preserve"> </w:t>
      </w:r>
      <w:r w:rsidRPr="00CA7FDF">
        <w:rPr>
          <w:noProof w:val="0"/>
          <w:rtl/>
          <w:lang w:eastAsia="he-IL"/>
        </w:rPr>
        <w:t xml:space="preserve">אלא שבמקרה דנן, מתעורר ספק באמתותה של הצוואה הנטענת, </w:t>
      </w:r>
      <w:r w:rsidR="003701F3">
        <w:rPr>
          <w:rFonts w:hint="cs"/>
          <w:noProof w:val="0"/>
          <w:rtl/>
          <w:lang w:eastAsia="he-IL"/>
        </w:rPr>
        <w:t xml:space="preserve">זאת </w:t>
      </w:r>
      <w:r w:rsidRPr="00CA7FDF">
        <w:rPr>
          <w:noProof w:val="0"/>
          <w:rtl/>
          <w:lang w:eastAsia="he-IL"/>
        </w:rPr>
        <w:t>משלא הוכח</w:t>
      </w:r>
      <w:r w:rsidR="003701F3">
        <w:rPr>
          <w:rFonts w:hint="cs"/>
          <w:noProof w:val="0"/>
          <w:rtl/>
          <w:lang w:eastAsia="he-IL"/>
        </w:rPr>
        <w:t>,</w:t>
      </w:r>
      <w:r w:rsidRPr="00CA7FDF">
        <w:rPr>
          <w:noProof w:val="0"/>
          <w:rtl/>
          <w:lang w:eastAsia="he-IL"/>
        </w:rPr>
        <w:t xml:space="preserve"> ברמ</w:t>
      </w:r>
      <w:r w:rsidR="003701F3">
        <w:rPr>
          <w:rFonts w:hint="cs"/>
          <w:noProof w:val="0"/>
          <w:rtl/>
          <w:lang w:eastAsia="he-IL"/>
        </w:rPr>
        <w:t>ה</w:t>
      </w:r>
      <w:r w:rsidRPr="00CA7FDF">
        <w:rPr>
          <w:noProof w:val="0"/>
          <w:rtl/>
          <w:lang w:eastAsia="he-IL"/>
        </w:rPr>
        <w:t xml:space="preserve"> הנדרשת, שהמנוחה אכן גמרה אומר לצוות את כספה או רכושה למבקש.</w:t>
      </w:r>
      <w:r w:rsidRPr="00CA7FDF">
        <w:rPr>
          <w:rFonts w:ascii="David" w:eastAsia="Calibri" w:hAnsi="David"/>
          <w:b/>
          <w:bCs/>
          <w:noProof w:val="0"/>
          <w:u w:val="single"/>
          <w:rtl/>
          <w:lang w:eastAsia="he-IL"/>
        </w:rPr>
        <w:t xml:space="preserve"> </w:t>
      </w:r>
    </w:p>
    <w:p w:rsidR="00CA7FDF" w:rsidRPr="00CA7FDF" w:rsidRDefault="00CA7FDF" w:rsidP="00CA7FDF">
      <w:pPr>
        <w:spacing w:line="360" w:lineRule="auto"/>
        <w:ind w:left="720"/>
        <w:rPr>
          <w:rFonts w:ascii="David" w:eastAsia="Calibri" w:hAnsi="David"/>
          <w:b/>
          <w:bCs/>
          <w:noProof w:val="0"/>
          <w:u w:val="single"/>
          <w:rtl/>
        </w:rPr>
      </w:pPr>
    </w:p>
    <w:p w:rsidR="00CA7FDF" w:rsidRPr="003701F3" w:rsidRDefault="00CA7FDF" w:rsidP="00CA7FDF">
      <w:pPr>
        <w:spacing w:line="360" w:lineRule="auto"/>
        <w:ind w:left="720"/>
        <w:contextualSpacing/>
        <w:rPr>
          <w:rFonts w:ascii="David" w:eastAsia="Calibri" w:hAnsi="David"/>
          <w:b/>
          <w:bCs/>
          <w:noProof w:val="0"/>
          <w:u w:val="single"/>
        </w:rPr>
      </w:pPr>
      <w:r w:rsidRPr="003701F3">
        <w:rPr>
          <w:rFonts w:ascii="David" w:eastAsia="Calibri" w:hAnsi="David"/>
          <w:b/>
          <w:bCs/>
          <w:noProof w:val="0"/>
          <w:u w:val="single"/>
          <w:rtl/>
        </w:rPr>
        <w:t>התנאי - דרישת גמירת הדעת</w:t>
      </w:r>
      <w:r w:rsidRPr="003701F3">
        <w:rPr>
          <w:rFonts w:ascii="David" w:eastAsia="Calibri" w:hAnsi="David"/>
          <w:b/>
          <w:bCs/>
          <w:noProof w:val="0"/>
          <w:u w:val="single"/>
        </w:rPr>
        <w:t xml:space="preserve"> :</w:t>
      </w:r>
    </w:p>
    <w:p w:rsidR="00CA7FDF" w:rsidRPr="00CA7FDF" w:rsidRDefault="00CA7FDF" w:rsidP="00CA7FDF">
      <w:pPr>
        <w:spacing w:line="360" w:lineRule="auto"/>
        <w:ind w:left="720"/>
        <w:contextualSpacing/>
        <w:rPr>
          <w:rFonts w:ascii="David" w:eastAsia="Calibri" w:hAnsi="David"/>
          <w:b/>
          <w:bCs/>
          <w:noProof w:val="0"/>
          <w:u w:val="single"/>
        </w:rPr>
      </w:pPr>
    </w:p>
    <w:p w:rsidR="00CA7FDF" w:rsidRPr="00CA7FDF" w:rsidRDefault="00CA7FDF" w:rsidP="00CA7FDF">
      <w:pPr>
        <w:numPr>
          <w:ilvl w:val="0"/>
          <w:numId w:val="1"/>
        </w:numPr>
        <w:spacing w:after="200" w:line="360" w:lineRule="auto"/>
        <w:contextualSpacing/>
        <w:rPr>
          <w:rFonts w:ascii="David" w:eastAsia="Calibri" w:hAnsi="David"/>
          <w:noProof w:val="0"/>
          <w:rtl/>
        </w:rPr>
      </w:pPr>
      <w:r w:rsidRPr="00CA7FDF">
        <w:rPr>
          <w:rFonts w:ascii="David" w:eastAsia="Calibri" w:hAnsi="David"/>
          <w:noProof w:val="0"/>
          <w:rtl/>
        </w:rPr>
        <w:t>כאמור, לדרישות המפורטות בסעיף 23 (ב) לחוק הירושה ביחס לצוואה בע"פ, יש להוסיף את דרישת גמירת הדעת , וזאת , בשני היבטים</w:t>
      </w:r>
      <w:r w:rsidRPr="00CA7FDF">
        <w:rPr>
          <w:rFonts w:ascii="David" w:eastAsia="Calibri" w:hAnsi="David"/>
          <w:noProof w:val="0"/>
        </w:rPr>
        <w:t xml:space="preserve"> :</w:t>
      </w:r>
    </w:p>
    <w:p w:rsidR="00CA7FDF" w:rsidRPr="00CA7FDF" w:rsidRDefault="00CA7FDF" w:rsidP="00CA7FDF">
      <w:pPr>
        <w:spacing w:line="360" w:lineRule="auto"/>
        <w:ind w:left="1785"/>
        <w:contextualSpacing/>
        <w:rPr>
          <w:rFonts w:ascii="David" w:eastAsia="Calibri" w:hAnsi="David"/>
          <w:b/>
          <w:bCs/>
          <w:noProof w:val="0"/>
          <w:u w:val="single"/>
        </w:rPr>
      </w:pPr>
    </w:p>
    <w:p w:rsidR="00CA7FDF" w:rsidRPr="00CA7FDF" w:rsidRDefault="00CA7FDF" w:rsidP="00CA7FDF">
      <w:pPr>
        <w:numPr>
          <w:ilvl w:val="0"/>
          <w:numId w:val="2"/>
        </w:numPr>
        <w:spacing w:after="200" w:line="360" w:lineRule="auto"/>
        <w:ind w:left="1785"/>
        <w:contextualSpacing/>
        <w:rPr>
          <w:rFonts w:ascii="David" w:eastAsia="Calibri" w:hAnsi="David"/>
          <w:b/>
          <w:bCs/>
          <w:noProof w:val="0"/>
        </w:rPr>
      </w:pPr>
      <w:r w:rsidRPr="00CA7FDF">
        <w:rPr>
          <w:rFonts w:ascii="David" w:eastAsia="Calibri" w:hAnsi="David"/>
          <w:b/>
          <w:bCs/>
          <w:noProof w:val="0"/>
          <w:rtl/>
        </w:rPr>
        <w:t>האם אותה אמירה מכוונת להיות צוואה</w:t>
      </w:r>
      <w:r w:rsidRPr="00CA7FDF">
        <w:rPr>
          <w:rFonts w:ascii="David" w:eastAsia="Calibri" w:hAnsi="David"/>
          <w:b/>
          <w:bCs/>
          <w:noProof w:val="0"/>
        </w:rPr>
        <w:t>.</w:t>
      </w:r>
    </w:p>
    <w:p w:rsidR="00CA7FDF" w:rsidRPr="00CA7FDF" w:rsidRDefault="00CA7FDF" w:rsidP="00CA7FDF">
      <w:pPr>
        <w:numPr>
          <w:ilvl w:val="0"/>
          <w:numId w:val="2"/>
        </w:numPr>
        <w:spacing w:after="200" w:line="360" w:lineRule="auto"/>
        <w:ind w:left="1785"/>
        <w:contextualSpacing/>
        <w:rPr>
          <w:rFonts w:ascii="David" w:eastAsia="Calibri" w:hAnsi="David"/>
          <w:b/>
          <w:bCs/>
          <w:noProof w:val="0"/>
        </w:rPr>
      </w:pPr>
      <w:r w:rsidRPr="00CA7FDF">
        <w:rPr>
          <w:rFonts w:ascii="David" w:eastAsia="Calibri" w:hAnsi="David"/>
          <w:b/>
          <w:bCs/>
          <w:noProof w:val="0"/>
          <w:rtl/>
        </w:rPr>
        <w:t>האם היתה גמירת דעת באשר לתוכן הציווי</w:t>
      </w:r>
      <w:r w:rsidRPr="00CA7FDF">
        <w:rPr>
          <w:rFonts w:ascii="David" w:eastAsia="Calibri" w:hAnsi="David"/>
          <w:b/>
          <w:bCs/>
          <w:noProof w:val="0"/>
        </w:rPr>
        <w:t>.</w:t>
      </w:r>
    </w:p>
    <w:p w:rsidR="00CA7FDF" w:rsidRPr="00CA7FDF" w:rsidRDefault="00CA7FDF" w:rsidP="00CA7FDF">
      <w:pPr>
        <w:spacing w:line="360" w:lineRule="auto"/>
        <w:ind w:left="720"/>
        <w:contextualSpacing/>
        <w:rPr>
          <w:rFonts w:ascii="David" w:eastAsia="Calibri" w:hAnsi="David"/>
          <w:b/>
          <w:bCs/>
          <w:noProof w:val="0"/>
          <w:u w:val="single"/>
          <w:rtl/>
        </w:rPr>
      </w:pPr>
    </w:p>
    <w:p w:rsidR="00952407" w:rsidRPr="003701F3" w:rsidRDefault="00CA7FDF" w:rsidP="003701F3">
      <w:pPr>
        <w:numPr>
          <w:ilvl w:val="0"/>
          <w:numId w:val="1"/>
        </w:numPr>
        <w:spacing w:after="200" w:line="360" w:lineRule="auto"/>
        <w:contextualSpacing/>
        <w:jc w:val="both"/>
        <w:rPr>
          <w:rFonts w:ascii="David" w:eastAsia="Calibri" w:hAnsi="David"/>
          <w:b/>
          <w:bCs/>
          <w:noProof w:val="0"/>
        </w:rPr>
      </w:pPr>
      <w:r w:rsidRPr="00CA7FDF">
        <w:rPr>
          <w:rFonts w:ascii="David" w:eastAsia="Calibri" w:hAnsi="David"/>
          <w:noProof w:val="0"/>
          <w:rtl/>
        </w:rPr>
        <w:t>בהתאם לזיכרון הדברים שהובא בפתח לעיל, מד</w:t>
      </w:r>
      <w:r w:rsidR="003701F3">
        <w:rPr>
          <w:rFonts w:ascii="David" w:eastAsia="Calibri" w:hAnsi="David" w:hint="cs"/>
          <w:noProof w:val="0"/>
          <w:rtl/>
        </w:rPr>
        <w:t>ו</w:t>
      </w:r>
      <w:r w:rsidRPr="00CA7FDF">
        <w:rPr>
          <w:rFonts w:ascii="David" w:eastAsia="Calibri" w:hAnsi="David"/>
          <w:noProof w:val="0"/>
          <w:rtl/>
        </w:rPr>
        <w:t xml:space="preserve">בר </w:t>
      </w:r>
      <w:r w:rsidR="00952407">
        <w:rPr>
          <w:rFonts w:ascii="David" w:eastAsia="Calibri" w:hAnsi="David" w:hint="cs"/>
          <w:noProof w:val="0"/>
          <w:rtl/>
        </w:rPr>
        <w:t>לכאורה</w:t>
      </w:r>
      <w:r w:rsidR="003701F3">
        <w:rPr>
          <w:rFonts w:ascii="David" w:eastAsia="Calibri" w:hAnsi="David" w:hint="cs"/>
          <w:noProof w:val="0"/>
          <w:rtl/>
        </w:rPr>
        <w:t>,</w:t>
      </w:r>
      <w:r w:rsidR="00952407">
        <w:rPr>
          <w:rFonts w:ascii="David" w:eastAsia="Calibri" w:hAnsi="David" w:hint="cs"/>
          <w:noProof w:val="0"/>
          <w:rtl/>
        </w:rPr>
        <w:t xml:space="preserve"> </w:t>
      </w:r>
      <w:r w:rsidRPr="00CA7FDF">
        <w:rPr>
          <w:rFonts w:ascii="David" w:eastAsia="Calibri" w:hAnsi="David"/>
          <w:noProof w:val="0"/>
          <w:rtl/>
        </w:rPr>
        <w:t xml:space="preserve">בייפוי כוח </w:t>
      </w:r>
      <w:r w:rsidR="003701F3">
        <w:rPr>
          <w:rFonts w:ascii="David" w:eastAsia="Calibri" w:hAnsi="David" w:hint="cs"/>
          <w:noProof w:val="0"/>
          <w:rtl/>
        </w:rPr>
        <w:t>לטובת ה</w:t>
      </w:r>
      <w:r w:rsidRPr="00CA7FDF">
        <w:rPr>
          <w:rFonts w:ascii="David" w:eastAsia="Calibri" w:hAnsi="David"/>
          <w:noProof w:val="0"/>
          <w:rtl/>
        </w:rPr>
        <w:t>מבקש</w:t>
      </w:r>
      <w:r w:rsidR="003701F3">
        <w:rPr>
          <w:rFonts w:ascii="David" w:eastAsia="Calibri" w:hAnsi="David" w:hint="cs"/>
          <w:noProof w:val="0"/>
          <w:rtl/>
        </w:rPr>
        <w:t xml:space="preserve">, </w:t>
      </w:r>
      <w:r w:rsidRPr="00CA7FDF">
        <w:rPr>
          <w:rFonts w:ascii="David" w:eastAsia="Calibri" w:hAnsi="David"/>
          <w:noProof w:val="0"/>
          <w:rtl/>
        </w:rPr>
        <w:t xml:space="preserve"> ל</w:t>
      </w:r>
      <w:r w:rsidR="003701F3">
        <w:rPr>
          <w:rFonts w:ascii="David" w:eastAsia="Calibri" w:hAnsi="David" w:hint="cs"/>
          <w:noProof w:val="0"/>
          <w:rtl/>
        </w:rPr>
        <w:t xml:space="preserve">צורך </w:t>
      </w:r>
      <w:r w:rsidRPr="00CA7FDF">
        <w:rPr>
          <w:rFonts w:ascii="David" w:eastAsia="Calibri" w:hAnsi="David"/>
          <w:noProof w:val="0"/>
          <w:rtl/>
        </w:rPr>
        <w:t>המשך טיפול בענייני המנוחה</w:t>
      </w:r>
      <w:r w:rsidR="003701F3">
        <w:rPr>
          <w:rFonts w:ascii="David" w:eastAsia="Calibri" w:hAnsi="David" w:hint="cs"/>
          <w:noProof w:val="0"/>
          <w:rtl/>
        </w:rPr>
        <w:t>,</w:t>
      </w:r>
      <w:r w:rsidRPr="00CA7FDF">
        <w:rPr>
          <w:rFonts w:ascii="David" w:eastAsia="Calibri" w:hAnsi="David"/>
          <w:noProof w:val="0"/>
          <w:rtl/>
        </w:rPr>
        <w:t xml:space="preserve"> שהיו תלויים ועומדים בהליכים משפטיים שונים מול בני המשפחה</w:t>
      </w:r>
      <w:r w:rsidR="003701F3">
        <w:rPr>
          <w:rFonts w:ascii="David" w:eastAsia="Calibri" w:hAnsi="David" w:hint="cs"/>
          <w:noProof w:val="0"/>
          <w:rtl/>
        </w:rPr>
        <w:t xml:space="preserve">.  </w:t>
      </w:r>
      <w:r w:rsidRPr="003701F3">
        <w:rPr>
          <w:rFonts w:ascii="David" w:eastAsia="Calibri" w:hAnsi="David"/>
          <w:b/>
          <w:bCs/>
          <w:noProof w:val="0"/>
          <w:rtl/>
        </w:rPr>
        <w:t xml:space="preserve">אין </w:t>
      </w:r>
      <w:r w:rsidR="00952407" w:rsidRPr="003701F3">
        <w:rPr>
          <w:rFonts w:ascii="David" w:eastAsia="Calibri" w:hAnsi="David" w:hint="cs"/>
          <w:b/>
          <w:bCs/>
          <w:noProof w:val="0"/>
          <w:rtl/>
        </w:rPr>
        <w:t>בזיכרו</w:t>
      </w:r>
      <w:r w:rsidR="00952407" w:rsidRPr="003701F3">
        <w:rPr>
          <w:rFonts w:ascii="David" w:eastAsia="Calibri" w:hAnsi="David" w:hint="eastAsia"/>
          <w:b/>
          <w:bCs/>
          <w:noProof w:val="0"/>
          <w:rtl/>
        </w:rPr>
        <w:t>ן</w:t>
      </w:r>
      <w:r w:rsidR="00952407" w:rsidRPr="003701F3">
        <w:rPr>
          <w:rFonts w:ascii="David" w:eastAsia="Calibri" w:hAnsi="David" w:hint="cs"/>
          <w:b/>
          <w:bCs/>
          <w:noProof w:val="0"/>
          <w:rtl/>
        </w:rPr>
        <w:t xml:space="preserve"> הדברים (בשני המועדים 17.12.2021 ו- 24.1.2022) </w:t>
      </w:r>
      <w:r w:rsidR="003701F3">
        <w:rPr>
          <w:rFonts w:ascii="David" w:eastAsia="Calibri" w:hAnsi="David" w:hint="cs"/>
          <w:b/>
          <w:bCs/>
          <w:noProof w:val="0"/>
          <w:rtl/>
        </w:rPr>
        <w:t xml:space="preserve">כל </w:t>
      </w:r>
      <w:r w:rsidRPr="003701F3">
        <w:rPr>
          <w:rFonts w:ascii="David" w:eastAsia="Calibri" w:hAnsi="David"/>
          <w:b/>
          <w:bCs/>
          <w:noProof w:val="0"/>
          <w:rtl/>
        </w:rPr>
        <w:t xml:space="preserve">אמירה </w:t>
      </w:r>
      <w:r w:rsidR="003701F3">
        <w:rPr>
          <w:rFonts w:ascii="David" w:eastAsia="Calibri" w:hAnsi="David" w:hint="cs"/>
          <w:b/>
          <w:bCs/>
          <w:noProof w:val="0"/>
          <w:rtl/>
        </w:rPr>
        <w:t>כי מדובר ב</w:t>
      </w:r>
      <w:r w:rsidRPr="003701F3">
        <w:rPr>
          <w:rFonts w:ascii="David" w:eastAsia="Calibri" w:hAnsi="David"/>
          <w:b/>
          <w:bCs/>
          <w:noProof w:val="0"/>
          <w:rtl/>
        </w:rPr>
        <w:t xml:space="preserve">צוואה. </w:t>
      </w:r>
    </w:p>
    <w:p w:rsidR="00952407" w:rsidRPr="003701F3" w:rsidRDefault="00952407" w:rsidP="00952407">
      <w:pPr>
        <w:spacing w:after="200" w:line="360" w:lineRule="auto"/>
        <w:ind w:left="1080"/>
        <w:contextualSpacing/>
        <w:jc w:val="both"/>
        <w:rPr>
          <w:rFonts w:ascii="David" w:eastAsia="Calibri" w:hAnsi="David"/>
          <w:noProof w:val="0"/>
        </w:rPr>
      </w:pPr>
    </w:p>
    <w:p w:rsidR="00856255" w:rsidRDefault="00CA7FDF" w:rsidP="00856255">
      <w:pPr>
        <w:numPr>
          <w:ilvl w:val="0"/>
          <w:numId w:val="1"/>
        </w:numPr>
        <w:spacing w:after="200" w:line="360" w:lineRule="auto"/>
        <w:contextualSpacing/>
        <w:jc w:val="both"/>
        <w:rPr>
          <w:rFonts w:ascii="David" w:eastAsia="Calibri" w:hAnsi="David"/>
          <w:noProof w:val="0"/>
        </w:rPr>
      </w:pPr>
      <w:r w:rsidRPr="00CA7FDF">
        <w:rPr>
          <w:rFonts w:ascii="David" w:eastAsia="Calibri" w:hAnsi="David"/>
          <w:noProof w:val="0"/>
          <w:rtl/>
        </w:rPr>
        <w:t xml:space="preserve">דברים </w:t>
      </w:r>
      <w:r w:rsidR="003701F3">
        <w:rPr>
          <w:rFonts w:ascii="David" w:eastAsia="Calibri" w:hAnsi="David" w:hint="cs"/>
          <w:noProof w:val="0"/>
          <w:rtl/>
        </w:rPr>
        <w:t>אלו מ</w:t>
      </w:r>
      <w:r w:rsidR="00856255">
        <w:rPr>
          <w:rFonts w:ascii="David" w:eastAsia="Calibri" w:hAnsi="David" w:hint="cs"/>
          <w:noProof w:val="0"/>
          <w:rtl/>
        </w:rPr>
        <w:t xml:space="preserve">קבלים משנה חיזוק, </w:t>
      </w:r>
      <w:r w:rsidRPr="00CA7FDF">
        <w:rPr>
          <w:rFonts w:ascii="David" w:eastAsia="Calibri" w:hAnsi="David"/>
          <w:noProof w:val="0"/>
          <w:rtl/>
        </w:rPr>
        <w:t xml:space="preserve">כאשר גב' </w:t>
      </w:r>
      <w:r w:rsidR="00191A0C">
        <w:rPr>
          <w:rFonts w:ascii="David" w:eastAsia="Calibri" w:hAnsi="David"/>
          <w:noProof w:val="0"/>
          <w:rtl/>
        </w:rPr>
        <w:t>ר'</w:t>
      </w:r>
      <w:r w:rsidRPr="00CA7FDF">
        <w:rPr>
          <w:rFonts w:ascii="David" w:eastAsia="Calibri" w:hAnsi="David"/>
          <w:noProof w:val="0"/>
          <w:rtl/>
        </w:rPr>
        <w:t xml:space="preserve"> ציינה</w:t>
      </w:r>
      <w:r w:rsidR="00856255">
        <w:rPr>
          <w:rFonts w:ascii="David" w:eastAsia="Calibri" w:hAnsi="David" w:hint="cs"/>
          <w:noProof w:val="0"/>
          <w:rtl/>
        </w:rPr>
        <w:t xml:space="preserve">, </w:t>
      </w:r>
      <w:r w:rsidRPr="00CA7FDF">
        <w:rPr>
          <w:rFonts w:ascii="David" w:eastAsia="Calibri" w:hAnsi="David"/>
          <w:noProof w:val="0"/>
          <w:rtl/>
        </w:rPr>
        <w:t>בזיכרון דברים מטעמה</w:t>
      </w:r>
      <w:r w:rsidR="00856255">
        <w:rPr>
          <w:rFonts w:ascii="David" w:eastAsia="Calibri" w:hAnsi="David" w:hint="cs"/>
          <w:noProof w:val="0"/>
          <w:rtl/>
        </w:rPr>
        <w:t xml:space="preserve">, </w:t>
      </w:r>
      <w:r w:rsidRPr="00CA7FDF">
        <w:rPr>
          <w:rFonts w:ascii="David" w:eastAsia="Calibri" w:hAnsi="David"/>
          <w:noProof w:val="0"/>
          <w:rtl/>
        </w:rPr>
        <w:t>כי עת שנשאלה המנוחה בנוגע לגורל הכספים, השיבה</w:t>
      </w:r>
      <w:r w:rsidR="00856255">
        <w:rPr>
          <w:rFonts w:ascii="David" w:eastAsia="Calibri" w:hAnsi="David" w:hint="cs"/>
          <w:b/>
          <w:bCs/>
          <w:noProof w:val="0"/>
          <w:rtl/>
        </w:rPr>
        <w:t xml:space="preserve"> "</w:t>
      </w:r>
      <w:r w:rsidRPr="00CA7FDF">
        <w:rPr>
          <w:rFonts w:ascii="David" w:eastAsia="Calibri" w:hAnsi="David"/>
          <w:b/>
          <w:bCs/>
          <w:noProof w:val="0"/>
          <w:rtl/>
        </w:rPr>
        <w:t>נדבר על זה</w:t>
      </w:r>
      <w:r w:rsidRPr="00CA7FDF">
        <w:rPr>
          <w:rFonts w:ascii="David" w:eastAsia="Calibri" w:hAnsi="David"/>
          <w:noProof w:val="0"/>
          <w:rtl/>
        </w:rPr>
        <w:t xml:space="preserve">" . </w:t>
      </w:r>
      <w:r w:rsidR="00856255">
        <w:rPr>
          <w:rFonts w:ascii="David" w:eastAsia="Calibri" w:hAnsi="David" w:hint="cs"/>
          <w:noProof w:val="0"/>
          <w:rtl/>
        </w:rPr>
        <w:t xml:space="preserve"> </w:t>
      </w:r>
      <w:r w:rsidRPr="00CA7FDF">
        <w:rPr>
          <w:rFonts w:ascii="David" w:eastAsia="Calibri" w:hAnsi="David"/>
          <w:noProof w:val="0"/>
          <w:rtl/>
        </w:rPr>
        <w:t xml:space="preserve">עצם אמירת </w:t>
      </w:r>
      <w:r w:rsidR="00763E91">
        <w:rPr>
          <w:rFonts w:ascii="David" w:eastAsia="Calibri" w:hAnsi="David" w:hint="cs"/>
          <w:noProof w:val="0"/>
          <w:rtl/>
        </w:rPr>
        <w:t>הדברים</w:t>
      </w:r>
      <w:r w:rsidRPr="00CA7FDF">
        <w:rPr>
          <w:rFonts w:ascii="David" w:eastAsia="Calibri" w:hAnsi="David"/>
          <w:noProof w:val="0"/>
          <w:rtl/>
        </w:rPr>
        <w:t xml:space="preserve">, </w:t>
      </w:r>
      <w:r w:rsidR="00763E91">
        <w:rPr>
          <w:rFonts w:ascii="David" w:eastAsia="Calibri" w:hAnsi="David" w:hint="cs"/>
          <w:noProof w:val="0"/>
          <w:rtl/>
        </w:rPr>
        <w:t>מראה ב</w:t>
      </w:r>
      <w:r w:rsidR="00856255">
        <w:rPr>
          <w:rFonts w:ascii="David" w:eastAsia="Calibri" w:hAnsi="David" w:hint="cs"/>
          <w:noProof w:val="0"/>
          <w:rtl/>
        </w:rPr>
        <w:t>בירור</w:t>
      </w:r>
      <w:r w:rsidR="00763E91">
        <w:rPr>
          <w:rFonts w:ascii="David" w:eastAsia="Calibri" w:hAnsi="David" w:hint="cs"/>
          <w:noProof w:val="0"/>
          <w:rtl/>
        </w:rPr>
        <w:t xml:space="preserve">, כי </w:t>
      </w:r>
      <w:r w:rsidRPr="00CA7FDF">
        <w:rPr>
          <w:rFonts w:ascii="David" w:eastAsia="Calibri" w:hAnsi="David"/>
          <w:noProof w:val="0"/>
          <w:rtl/>
        </w:rPr>
        <w:t xml:space="preserve"> אין  מדובר בצוואה כלל</w:t>
      </w:r>
      <w:r w:rsidR="00856255">
        <w:rPr>
          <w:rFonts w:ascii="David" w:eastAsia="Calibri" w:hAnsi="David" w:hint="cs"/>
          <w:noProof w:val="0"/>
          <w:rtl/>
        </w:rPr>
        <w:t xml:space="preserve">, ואין </w:t>
      </w:r>
      <w:r w:rsidRPr="00CA7FDF">
        <w:rPr>
          <w:rFonts w:ascii="David" w:eastAsia="Calibri" w:hAnsi="David"/>
          <w:noProof w:val="0"/>
          <w:rtl/>
        </w:rPr>
        <w:t xml:space="preserve">מדובר </w:t>
      </w:r>
      <w:r w:rsidRPr="00763E91">
        <w:rPr>
          <w:rFonts w:ascii="David" w:eastAsia="Calibri" w:hAnsi="David"/>
          <w:noProof w:val="0"/>
          <w:u w:val="single"/>
          <w:rtl/>
        </w:rPr>
        <w:t xml:space="preserve">במצווה </w:t>
      </w:r>
      <w:r w:rsidR="00856255">
        <w:rPr>
          <w:rFonts w:ascii="David" w:eastAsia="Calibri" w:hAnsi="David" w:hint="cs"/>
          <w:noProof w:val="0"/>
          <w:u w:val="single"/>
          <w:rtl/>
        </w:rPr>
        <w:t>ה</w:t>
      </w:r>
      <w:r w:rsidRPr="00763E91">
        <w:rPr>
          <w:rFonts w:ascii="David" w:eastAsia="Calibri" w:hAnsi="David"/>
          <w:noProof w:val="0"/>
          <w:u w:val="single"/>
          <w:rtl/>
        </w:rPr>
        <w:t xml:space="preserve">רואה </w:t>
      </w:r>
      <w:r w:rsidR="00856255">
        <w:rPr>
          <w:rFonts w:ascii="David" w:eastAsia="Calibri" w:hAnsi="David" w:hint="cs"/>
          <w:noProof w:val="0"/>
          <w:u w:val="single"/>
          <w:rtl/>
        </w:rPr>
        <w:t xml:space="preserve">עצמו מול </w:t>
      </w:r>
      <w:r w:rsidRPr="00763E91">
        <w:rPr>
          <w:rFonts w:ascii="David" w:eastAsia="Calibri" w:hAnsi="David"/>
          <w:noProof w:val="0"/>
          <w:u w:val="single"/>
          <w:rtl/>
        </w:rPr>
        <w:t>פני המוות או שכיב מרע</w:t>
      </w:r>
      <w:r w:rsidR="00856255">
        <w:rPr>
          <w:rFonts w:ascii="David" w:eastAsia="Calibri" w:hAnsi="David" w:hint="cs"/>
          <w:noProof w:val="0"/>
          <w:rtl/>
        </w:rPr>
        <w:t xml:space="preserve">.   </w:t>
      </w:r>
      <w:r w:rsidRPr="00CA7FDF">
        <w:rPr>
          <w:rFonts w:ascii="David" w:eastAsia="Calibri" w:hAnsi="David"/>
          <w:noProof w:val="0"/>
          <w:rtl/>
        </w:rPr>
        <w:t xml:space="preserve">המנוחה חושבת </w:t>
      </w:r>
      <w:r w:rsidRPr="00763E91">
        <w:rPr>
          <w:rFonts w:ascii="David" w:eastAsia="Calibri" w:hAnsi="David"/>
          <w:noProof w:val="0"/>
          <w:u w:val="single"/>
          <w:rtl/>
        </w:rPr>
        <w:t>שיהיה לה הזדמנות נוספת לדבר על זה</w:t>
      </w:r>
      <w:r w:rsidR="00763E91">
        <w:rPr>
          <w:rFonts w:ascii="David" w:eastAsia="Calibri" w:hAnsi="David" w:hint="cs"/>
          <w:noProof w:val="0"/>
          <w:u w:val="single"/>
          <w:rtl/>
        </w:rPr>
        <w:t>, משמע שהיא חושבת שה</w:t>
      </w:r>
      <w:r w:rsidR="00856255">
        <w:rPr>
          <w:rFonts w:ascii="David" w:eastAsia="Calibri" w:hAnsi="David" w:hint="cs"/>
          <w:noProof w:val="0"/>
          <w:u w:val="single"/>
          <w:rtl/>
        </w:rPr>
        <w:t>משיך לחיות</w:t>
      </w:r>
      <w:r w:rsidR="00763E91">
        <w:rPr>
          <w:rFonts w:ascii="David" w:eastAsia="Calibri" w:hAnsi="David"/>
          <w:noProof w:val="0"/>
          <w:rtl/>
        </w:rPr>
        <w:t>.</w:t>
      </w:r>
      <w:r w:rsidRPr="00CA7FDF">
        <w:rPr>
          <w:rFonts w:ascii="David" w:eastAsia="Calibri" w:hAnsi="David"/>
          <w:noProof w:val="0"/>
          <w:rtl/>
        </w:rPr>
        <w:t xml:space="preserve"> </w:t>
      </w:r>
      <w:r w:rsidR="00856255">
        <w:rPr>
          <w:rFonts w:ascii="David" w:eastAsia="Calibri" w:hAnsi="David" w:hint="cs"/>
          <w:noProof w:val="0"/>
          <w:rtl/>
        </w:rPr>
        <w:t xml:space="preserve"> </w:t>
      </w:r>
      <w:r w:rsidRPr="00CA7FDF">
        <w:rPr>
          <w:rFonts w:ascii="David" w:eastAsia="Calibri" w:hAnsi="David"/>
          <w:noProof w:val="0"/>
          <w:rtl/>
        </w:rPr>
        <w:t>דברים אלו כשלעצמם, פוסלים כל אמירה קודמת</w:t>
      </w:r>
      <w:r w:rsidR="00763E91">
        <w:rPr>
          <w:rFonts w:ascii="David" w:eastAsia="Calibri" w:hAnsi="David" w:hint="cs"/>
          <w:noProof w:val="0"/>
          <w:rtl/>
        </w:rPr>
        <w:t xml:space="preserve"> </w:t>
      </w:r>
      <w:r w:rsidRPr="00CA7FDF">
        <w:rPr>
          <w:rFonts w:ascii="David" w:eastAsia="Calibri" w:hAnsi="David"/>
          <w:noProof w:val="0"/>
          <w:rtl/>
        </w:rPr>
        <w:t xml:space="preserve">ומלמדים כי </w:t>
      </w:r>
      <w:r w:rsidR="00856255">
        <w:rPr>
          <w:rFonts w:ascii="David" w:eastAsia="Calibri" w:hAnsi="David" w:hint="cs"/>
          <w:noProof w:val="0"/>
          <w:rtl/>
        </w:rPr>
        <w:t xml:space="preserve">למנוחה </w:t>
      </w:r>
      <w:r w:rsidRPr="00CA7FDF">
        <w:rPr>
          <w:rFonts w:ascii="David" w:eastAsia="Calibri" w:hAnsi="David"/>
          <w:noProof w:val="0"/>
          <w:rtl/>
        </w:rPr>
        <w:t>לא  הייתה גמיר</w:t>
      </w:r>
      <w:r w:rsidR="00856255">
        <w:rPr>
          <w:rFonts w:ascii="David" w:eastAsia="Calibri" w:hAnsi="David" w:hint="cs"/>
          <w:noProof w:val="0"/>
          <w:rtl/>
        </w:rPr>
        <w:t>ו</w:t>
      </w:r>
      <w:r w:rsidRPr="00CA7FDF">
        <w:rPr>
          <w:rFonts w:ascii="David" w:eastAsia="Calibri" w:hAnsi="David"/>
          <w:noProof w:val="0"/>
          <w:rtl/>
        </w:rPr>
        <w:t>ת דעת לעריכת צוואה</w:t>
      </w:r>
      <w:r w:rsidR="00856255">
        <w:rPr>
          <w:rFonts w:ascii="David" w:eastAsia="Calibri" w:hAnsi="David" w:hint="cs"/>
          <w:noProof w:val="0"/>
          <w:rtl/>
        </w:rPr>
        <w:t>.   ה</w:t>
      </w:r>
      <w:r w:rsidRPr="00CA7FDF">
        <w:rPr>
          <w:rFonts w:ascii="David" w:eastAsia="Calibri" w:hAnsi="David"/>
          <w:noProof w:val="0"/>
          <w:rtl/>
        </w:rPr>
        <w:t xml:space="preserve">מנוחה לא נקטה בלשון ציווי, ואף לא כוונה את דבריה לאשר יתרחש לאחר מותה. </w:t>
      </w:r>
      <w:r w:rsidR="00856255">
        <w:rPr>
          <w:rFonts w:ascii="David" w:eastAsia="Calibri" w:hAnsi="David" w:hint="cs"/>
          <w:noProof w:val="0"/>
          <w:rtl/>
        </w:rPr>
        <w:t xml:space="preserve">  המנוחה מתייחסת לדברים תלויים ועומדים </w:t>
      </w:r>
      <w:r w:rsidR="00763E91">
        <w:rPr>
          <w:rFonts w:ascii="David" w:eastAsia="Calibri" w:hAnsi="David" w:hint="cs"/>
          <w:noProof w:val="0"/>
          <w:rtl/>
        </w:rPr>
        <w:t>בהווה</w:t>
      </w:r>
      <w:r w:rsidR="00856255">
        <w:rPr>
          <w:rFonts w:ascii="David" w:eastAsia="Calibri" w:hAnsi="David" w:hint="cs"/>
          <w:noProof w:val="0"/>
          <w:rtl/>
        </w:rPr>
        <w:t>.</w:t>
      </w:r>
    </w:p>
    <w:p w:rsidR="00763E91" w:rsidRPr="00CA7FDF" w:rsidRDefault="00763E91" w:rsidP="00763E91">
      <w:pPr>
        <w:spacing w:after="200" w:line="360" w:lineRule="auto"/>
        <w:ind w:left="1080"/>
        <w:contextualSpacing/>
        <w:jc w:val="both"/>
        <w:rPr>
          <w:rFonts w:ascii="David" w:eastAsia="Calibri" w:hAnsi="David"/>
          <w:noProof w:val="0"/>
        </w:rPr>
      </w:pPr>
    </w:p>
    <w:p w:rsidR="00763E91" w:rsidRPr="00856255" w:rsidRDefault="00CA7FDF" w:rsidP="00856255">
      <w:pPr>
        <w:spacing w:after="200" w:line="360" w:lineRule="auto"/>
        <w:ind w:firstLine="720"/>
        <w:contextualSpacing/>
        <w:jc w:val="both"/>
        <w:rPr>
          <w:rFonts w:ascii="David" w:eastAsia="Calibri" w:hAnsi="David"/>
          <w:b/>
          <w:bCs/>
          <w:noProof w:val="0"/>
          <w:u w:val="single"/>
        </w:rPr>
      </w:pPr>
      <w:r w:rsidRPr="00856255">
        <w:rPr>
          <w:rFonts w:ascii="David" w:eastAsia="Calibri" w:hAnsi="David"/>
          <w:b/>
          <w:bCs/>
          <w:noProof w:val="0"/>
          <w:u w:val="single"/>
          <w:rtl/>
        </w:rPr>
        <w:t>ראיות נוספות</w:t>
      </w:r>
      <w:r w:rsidR="00763E91" w:rsidRPr="00856255">
        <w:rPr>
          <w:rFonts w:ascii="David" w:eastAsia="Calibri" w:hAnsi="David" w:hint="cs"/>
          <w:b/>
          <w:bCs/>
          <w:noProof w:val="0"/>
          <w:u w:val="single"/>
          <w:rtl/>
        </w:rPr>
        <w:t>:</w:t>
      </w:r>
    </w:p>
    <w:p w:rsidR="00442C24" w:rsidRDefault="00442C24" w:rsidP="00442C24">
      <w:pPr>
        <w:spacing w:after="200" w:line="360" w:lineRule="auto"/>
        <w:ind w:left="1080"/>
        <w:contextualSpacing/>
        <w:jc w:val="both"/>
        <w:rPr>
          <w:rFonts w:ascii="David" w:eastAsia="Calibri" w:hAnsi="David"/>
          <w:noProof w:val="0"/>
        </w:rPr>
      </w:pPr>
    </w:p>
    <w:p w:rsidR="003C0130" w:rsidRDefault="00CA7FDF" w:rsidP="00DE3548">
      <w:pPr>
        <w:numPr>
          <w:ilvl w:val="0"/>
          <w:numId w:val="1"/>
        </w:numPr>
        <w:spacing w:after="200" w:line="360" w:lineRule="auto"/>
        <w:contextualSpacing/>
        <w:jc w:val="both"/>
        <w:rPr>
          <w:rtl/>
        </w:rPr>
      </w:pPr>
      <w:r w:rsidRPr="00D03F14">
        <w:rPr>
          <w:rFonts w:ascii="David" w:eastAsia="Calibri" w:hAnsi="David"/>
          <w:noProof w:val="0"/>
          <w:rtl/>
        </w:rPr>
        <w:t xml:space="preserve">המבקש </w:t>
      </w:r>
      <w:r w:rsidR="00D03F14" w:rsidRPr="00D03F14">
        <w:rPr>
          <w:rFonts w:ascii="David" w:eastAsia="Calibri" w:hAnsi="David" w:hint="cs"/>
          <w:noProof w:val="0"/>
          <w:rtl/>
        </w:rPr>
        <w:t xml:space="preserve">צירך תמליל שיחה עם המנוחה ממנו עולה, לכאורה,  </w:t>
      </w:r>
      <w:r w:rsidRPr="00D03F14">
        <w:rPr>
          <w:rFonts w:ascii="David" w:eastAsia="Calibri" w:hAnsi="David"/>
          <w:noProof w:val="0"/>
          <w:rtl/>
        </w:rPr>
        <w:t xml:space="preserve">כי </w:t>
      </w:r>
      <w:r w:rsidR="00D03F14" w:rsidRPr="00D03F14">
        <w:rPr>
          <w:rFonts w:ascii="David" w:eastAsia="Calibri" w:hAnsi="David" w:hint="cs"/>
          <w:noProof w:val="0"/>
          <w:rtl/>
        </w:rPr>
        <w:t xml:space="preserve">בשלב מסוים, הביעה המנוחה </w:t>
      </w:r>
      <w:r w:rsidR="00442C24" w:rsidRPr="00D03F14">
        <w:rPr>
          <w:rFonts w:ascii="David" w:eastAsia="Calibri" w:hAnsi="David" w:hint="cs"/>
          <w:noProof w:val="0"/>
          <w:rtl/>
        </w:rPr>
        <w:t xml:space="preserve">רצון </w:t>
      </w:r>
      <w:r w:rsidR="00D03F14" w:rsidRPr="00D03F14">
        <w:rPr>
          <w:rFonts w:ascii="David" w:eastAsia="Calibri" w:hAnsi="David" w:hint="cs"/>
          <w:noProof w:val="0"/>
          <w:rtl/>
        </w:rPr>
        <w:t>ל</w:t>
      </w:r>
      <w:r w:rsidRPr="00D03F14">
        <w:rPr>
          <w:rFonts w:ascii="David" w:eastAsia="Calibri" w:hAnsi="David"/>
          <w:noProof w:val="0"/>
          <w:rtl/>
        </w:rPr>
        <w:t xml:space="preserve">ערוך </w:t>
      </w:r>
      <w:r w:rsidR="00A85A03" w:rsidRPr="00D03F14">
        <w:rPr>
          <w:rFonts w:ascii="David" w:eastAsia="Calibri" w:hAnsi="David"/>
          <w:noProof w:val="0"/>
          <w:u w:val="single"/>
          <w:rtl/>
        </w:rPr>
        <w:t>ייפוי כוח מתמשך ואף צוואה</w:t>
      </w:r>
      <w:r w:rsidR="00D03F14" w:rsidRPr="00D03F14">
        <w:rPr>
          <w:rFonts w:ascii="David" w:eastAsia="Calibri" w:hAnsi="David" w:hint="cs"/>
          <w:noProof w:val="0"/>
          <w:u w:val="single"/>
          <w:rtl/>
        </w:rPr>
        <w:t xml:space="preserve"> לטובתו</w:t>
      </w:r>
      <w:r w:rsidR="00442C24" w:rsidRPr="00D03F14">
        <w:rPr>
          <w:rFonts w:ascii="David" w:eastAsia="Calibri" w:hAnsi="David" w:hint="cs"/>
          <w:noProof w:val="0"/>
          <w:rtl/>
        </w:rPr>
        <w:t>,</w:t>
      </w:r>
      <w:r w:rsidR="00D03F14" w:rsidRPr="00D03F14">
        <w:rPr>
          <w:rFonts w:ascii="David" w:eastAsia="Calibri" w:hAnsi="David"/>
          <w:noProof w:val="0"/>
          <w:rtl/>
        </w:rPr>
        <w:t xml:space="preserve"> </w:t>
      </w:r>
      <w:r w:rsidR="00D03F14" w:rsidRPr="00D03F14">
        <w:rPr>
          <w:rFonts w:ascii="David" w:eastAsia="Calibri" w:hAnsi="David" w:hint="cs"/>
          <w:noProof w:val="0"/>
          <w:rtl/>
        </w:rPr>
        <w:t xml:space="preserve"> ואולם, המנוחה </w:t>
      </w:r>
      <w:r w:rsidRPr="00D03F14">
        <w:rPr>
          <w:rFonts w:ascii="David" w:eastAsia="Calibri" w:hAnsi="David"/>
          <w:noProof w:val="0"/>
          <w:rtl/>
        </w:rPr>
        <w:t>לא עשתה</w:t>
      </w:r>
      <w:r w:rsidR="00D03F14" w:rsidRPr="00D03F14">
        <w:rPr>
          <w:rFonts w:ascii="David" w:eastAsia="Calibri" w:hAnsi="David" w:hint="cs"/>
          <w:noProof w:val="0"/>
          <w:rtl/>
        </w:rPr>
        <w:t xml:space="preserve"> כן, </w:t>
      </w:r>
      <w:r w:rsidRPr="00D03F14">
        <w:rPr>
          <w:rFonts w:ascii="David" w:eastAsia="Calibri" w:hAnsi="David"/>
          <w:noProof w:val="0"/>
          <w:rtl/>
        </w:rPr>
        <w:t xml:space="preserve"> </w:t>
      </w:r>
      <w:r w:rsidR="00D03F14" w:rsidRPr="00D03F14">
        <w:rPr>
          <w:rFonts w:ascii="David" w:eastAsia="Calibri" w:hAnsi="David" w:hint="cs"/>
          <w:noProof w:val="0"/>
          <w:rtl/>
        </w:rPr>
        <w:t xml:space="preserve">זאת </w:t>
      </w:r>
      <w:r w:rsidRPr="00D03F14">
        <w:rPr>
          <w:rFonts w:ascii="David" w:eastAsia="Calibri" w:hAnsi="David"/>
          <w:noProof w:val="0"/>
          <w:rtl/>
        </w:rPr>
        <w:t>במשך שנה לפחות</w:t>
      </w:r>
      <w:r w:rsidR="00D03F14" w:rsidRPr="00D03F14">
        <w:rPr>
          <w:rFonts w:ascii="David" w:eastAsia="Calibri" w:hAnsi="David" w:hint="cs"/>
          <w:noProof w:val="0"/>
          <w:rtl/>
        </w:rPr>
        <w:t xml:space="preserve">, למרות שידעה כי היא חולה, וזמנה קצוב.   </w:t>
      </w:r>
      <w:r w:rsidR="00442C24" w:rsidRPr="00D03F14">
        <w:rPr>
          <w:rFonts w:ascii="David" w:eastAsia="Calibri" w:hAnsi="David" w:hint="cs"/>
          <w:noProof w:val="0"/>
          <w:rtl/>
        </w:rPr>
        <w:t xml:space="preserve">מהשיחה </w:t>
      </w:r>
      <w:r w:rsidR="00D03F14" w:rsidRPr="00D03F14">
        <w:rPr>
          <w:rFonts w:ascii="David" w:eastAsia="Calibri" w:hAnsi="David" w:hint="cs"/>
          <w:noProof w:val="0"/>
          <w:rtl/>
        </w:rPr>
        <w:t xml:space="preserve">ניתן ללמוד, </w:t>
      </w:r>
      <w:r w:rsidR="00442C24" w:rsidRPr="00D03F14">
        <w:rPr>
          <w:rFonts w:ascii="David" w:eastAsia="Calibri" w:hAnsi="David" w:hint="cs"/>
          <w:noProof w:val="0"/>
          <w:rtl/>
        </w:rPr>
        <w:t xml:space="preserve">כי המנוחה חשבה </w:t>
      </w:r>
      <w:r w:rsidR="00D03F14" w:rsidRPr="00D03F14">
        <w:rPr>
          <w:rFonts w:ascii="David" w:eastAsia="Calibri" w:hAnsi="David" w:hint="cs"/>
          <w:noProof w:val="0"/>
          <w:rtl/>
        </w:rPr>
        <w:t>ש</w:t>
      </w:r>
      <w:r w:rsidR="00442C24" w:rsidRPr="00D03F14">
        <w:rPr>
          <w:rFonts w:ascii="David" w:eastAsia="Calibri" w:hAnsi="David" w:hint="cs"/>
          <w:noProof w:val="0"/>
          <w:rtl/>
        </w:rPr>
        <w:t>הכסף יפגע בקשר הדם, הי</w:t>
      </w:r>
      <w:r w:rsidR="003C0130" w:rsidRPr="00D03F14">
        <w:rPr>
          <w:rFonts w:ascii="David" w:eastAsia="Calibri" w:hAnsi="David" w:hint="cs"/>
          <w:noProof w:val="0"/>
          <w:rtl/>
        </w:rPr>
        <w:t xml:space="preserve">נו בני המשפחה. </w:t>
      </w:r>
      <w:r w:rsidR="00442C24" w:rsidRPr="00D03F14">
        <w:rPr>
          <w:rFonts w:ascii="David" w:eastAsia="Calibri" w:hAnsi="David" w:hint="cs"/>
          <w:noProof w:val="0"/>
          <w:rtl/>
        </w:rPr>
        <w:t xml:space="preserve">יש הבעת רצון </w:t>
      </w:r>
      <w:r w:rsidR="00442C24" w:rsidRPr="00D03F14">
        <w:rPr>
          <w:rFonts w:ascii="David" w:eastAsia="Calibri" w:hAnsi="David" w:hint="cs"/>
          <w:noProof w:val="0"/>
          <w:rtl/>
        </w:rPr>
        <w:lastRenderedPageBreak/>
        <w:t>להתפטר מסכום כ</w:t>
      </w:r>
      <w:r w:rsidR="003C0130" w:rsidRPr="00D03F14">
        <w:rPr>
          <w:rFonts w:ascii="David" w:eastAsia="Calibri" w:hAnsi="David" w:hint="cs"/>
          <w:noProof w:val="0"/>
          <w:rtl/>
        </w:rPr>
        <w:t>סף שהמנוחה הרגישה שאינו טוב לה</w:t>
      </w:r>
      <w:r w:rsidR="00A85A03" w:rsidRPr="00D03F14">
        <w:rPr>
          <w:rFonts w:ascii="David" w:eastAsia="Calibri" w:hAnsi="David" w:hint="cs"/>
          <w:noProof w:val="0"/>
          <w:rtl/>
        </w:rPr>
        <w:t xml:space="preserve"> ובוגדת בבני משפחתה</w:t>
      </w:r>
      <w:r w:rsidR="003C0130" w:rsidRPr="00D03F14">
        <w:rPr>
          <w:rFonts w:ascii="David" w:eastAsia="Calibri" w:hAnsi="David" w:hint="cs"/>
          <w:noProof w:val="0"/>
          <w:rtl/>
        </w:rPr>
        <w:t>, אביא את תוכן השיחה להלן:</w:t>
      </w:r>
    </w:p>
    <w:p w:rsidR="003C0130" w:rsidRDefault="003C0130" w:rsidP="003C0130">
      <w:pPr>
        <w:spacing w:after="200" w:line="360" w:lineRule="auto"/>
        <w:ind w:firstLine="992"/>
        <w:contextualSpacing/>
        <w:jc w:val="both"/>
        <w:rPr>
          <w:rFonts w:ascii="David" w:eastAsia="Calibri" w:hAnsi="David"/>
          <w:noProof w:val="0"/>
          <w:rtl/>
        </w:rPr>
      </w:pPr>
      <w:r>
        <w:drawing>
          <wp:inline distT="0" distB="0" distL="0" distR="0" wp14:anchorId="753759CB" wp14:editId="4CA089BA">
            <wp:extent cx="2108604" cy="2930602"/>
            <wp:effectExtent l="0" t="0" r="6350" b="3175"/>
            <wp:docPr id="18" name="תמונה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extLst>
                        <a:ext uri="{28A0092B-C50C-407E-A947-70E740481C1C}">
                          <a14:useLocalDpi xmlns:a14="http://schemas.microsoft.com/office/drawing/2010/main" val="0"/>
                        </a:ext>
                      </a:extLst>
                    </a:blip>
                    <a:stretch>
                      <a:fillRect/>
                    </a:stretch>
                  </pic:blipFill>
                  <pic:spPr bwMode="auto">
                    <a:xfrm>
                      <a:off x="0" y="0"/>
                      <a:ext cx="2108604" cy="2930602"/>
                    </a:xfrm>
                    <a:prstGeom prst="rect">
                      <a:avLst/>
                    </a:prstGeom>
                    <a:ln>
                      <a:noFill/>
                    </a:ln>
                    <a:extLst>
                      <a:ext uri="{53640926-AAD7-44D8-BBD7-CCE9431645EC}">
                        <a14:shadowObscured xmlns:a14="http://schemas.microsoft.com/office/drawing/2010/main"/>
                      </a:ext>
                    </a:extLst>
                  </pic:spPr>
                </pic:pic>
              </a:graphicData>
            </a:graphic>
          </wp:inline>
        </w:drawing>
      </w:r>
    </w:p>
    <w:p w:rsidR="003C0130" w:rsidRDefault="00A85A03" w:rsidP="004726A0">
      <w:pPr>
        <w:spacing w:after="200" w:line="360" w:lineRule="auto"/>
        <w:contextualSpacing/>
        <w:jc w:val="both"/>
        <w:rPr>
          <w:rFonts w:ascii="David" w:eastAsia="Calibri" w:hAnsi="David"/>
          <w:noProof w:val="0"/>
          <w:rtl/>
        </w:rPr>
      </w:pPr>
      <w:r>
        <w:drawing>
          <wp:inline distT="0" distB="0" distL="0" distR="0" wp14:anchorId="46131EE3" wp14:editId="002F4142">
            <wp:extent cx="2436249" cy="3006956"/>
            <wp:effectExtent l="0" t="0" r="2540" b="3175"/>
            <wp:docPr id="19" name="תמונה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extLst>
                        <a:ext uri="{28A0092B-C50C-407E-A947-70E740481C1C}">
                          <a14:useLocalDpi xmlns:a14="http://schemas.microsoft.com/office/drawing/2010/main" val="0"/>
                        </a:ext>
                      </a:extLst>
                    </a:blip>
                    <a:stretch>
                      <a:fillRect/>
                    </a:stretch>
                  </pic:blipFill>
                  <pic:spPr bwMode="auto">
                    <a:xfrm>
                      <a:off x="0" y="0"/>
                      <a:ext cx="2436249" cy="3006956"/>
                    </a:xfrm>
                    <a:prstGeom prst="rect">
                      <a:avLst/>
                    </a:prstGeom>
                    <a:ln>
                      <a:noFill/>
                    </a:ln>
                    <a:extLst>
                      <a:ext uri="{53640926-AAD7-44D8-BBD7-CCE9431645EC}">
                        <a14:shadowObscured xmlns:a14="http://schemas.microsoft.com/office/drawing/2010/main"/>
                      </a:ext>
                    </a:extLst>
                  </pic:spPr>
                </pic:pic>
              </a:graphicData>
            </a:graphic>
          </wp:inline>
        </w:drawing>
      </w:r>
    </w:p>
    <w:p w:rsidR="00AA1122" w:rsidRPr="009D5CE3" w:rsidRDefault="00A85A03" w:rsidP="009D5CE3">
      <w:pPr>
        <w:numPr>
          <w:ilvl w:val="0"/>
          <w:numId w:val="1"/>
        </w:numPr>
        <w:spacing w:after="200" w:line="360" w:lineRule="auto"/>
        <w:contextualSpacing/>
        <w:jc w:val="both"/>
        <w:rPr>
          <w:rFonts w:ascii="David" w:eastAsia="Calibri" w:hAnsi="David"/>
          <w:noProof w:val="0"/>
        </w:rPr>
      </w:pPr>
      <w:r>
        <w:rPr>
          <w:rFonts w:ascii="David" w:eastAsia="Calibri" w:hAnsi="David" w:hint="cs"/>
          <w:noProof w:val="0"/>
          <w:rtl/>
        </w:rPr>
        <w:t>מדובר בשיחה שנערכה</w:t>
      </w:r>
      <w:r w:rsidR="00D03F14">
        <w:rPr>
          <w:rFonts w:ascii="David" w:eastAsia="Calibri" w:hAnsi="David" w:hint="cs"/>
          <w:noProof w:val="0"/>
          <w:rtl/>
        </w:rPr>
        <w:t xml:space="preserve"> בחודש ספטמבר </w:t>
      </w:r>
      <w:r w:rsidR="00ED3A35">
        <w:rPr>
          <w:rFonts w:ascii="David" w:eastAsia="Calibri" w:hAnsi="David" w:hint="cs"/>
          <w:noProof w:val="0"/>
          <w:rtl/>
        </w:rPr>
        <w:t>2021</w:t>
      </w:r>
      <w:r w:rsidR="00D03F14">
        <w:rPr>
          <w:rFonts w:ascii="David" w:eastAsia="Calibri" w:hAnsi="David" w:hint="cs"/>
          <w:noProof w:val="0"/>
          <w:rtl/>
        </w:rPr>
        <w:t>, מספר חודשים טרם פטירתה, וכאשר בידי המנוחה זמן מספיק על מנת לערוך צוואה כפי שתמצא לנכון.  עצם העובדה כי המבקש והמנוחה שוחחו ביניהם בנושא, ומנגד, העדרה של צוואה, מחזק את המסקנה כי המנוחה לא רצתה לערוך צוואה, וזאת מסיבותיה השמורות עמה.</w:t>
      </w:r>
      <w:r w:rsidR="00AA1122">
        <w:rPr>
          <w:rFonts w:ascii="David" w:eastAsia="Calibri" w:hAnsi="David"/>
          <w:noProof w:val="0"/>
        </w:rPr>
        <w:t xml:space="preserve">  </w:t>
      </w:r>
      <w:r w:rsidR="00CA7FDF" w:rsidRPr="00AA1122">
        <w:rPr>
          <w:rFonts w:ascii="David" w:eastAsia="Calibri" w:hAnsi="David"/>
          <w:noProof w:val="0"/>
          <w:rtl/>
        </w:rPr>
        <w:t xml:space="preserve">גרסת המבקש לגבי בדיקת </w:t>
      </w:r>
      <w:r w:rsidR="00CA7FDF" w:rsidRPr="00AA1122">
        <w:rPr>
          <w:rFonts w:ascii="David" w:eastAsia="Calibri" w:hAnsi="David"/>
          <w:noProof w:val="0"/>
          <w:rtl/>
        </w:rPr>
        <w:lastRenderedPageBreak/>
        <w:t>המנוחה</w:t>
      </w:r>
      <w:r w:rsidR="00AA1122">
        <w:rPr>
          <w:rFonts w:ascii="David" w:eastAsia="Calibri" w:hAnsi="David" w:hint="cs"/>
          <w:noProof w:val="0"/>
          <w:rtl/>
        </w:rPr>
        <w:t xml:space="preserve">, </w:t>
      </w:r>
      <w:r w:rsidR="00CA7FDF" w:rsidRPr="00AA1122">
        <w:rPr>
          <w:rFonts w:ascii="David" w:eastAsia="Calibri" w:hAnsi="David"/>
          <w:noProof w:val="0"/>
          <w:rtl/>
        </w:rPr>
        <w:t xml:space="preserve"> מול ע</w:t>
      </w:r>
      <w:r w:rsidR="00AA1122">
        <w:rPr>
          <w:rFonts w:ascii="David" w:eastAsia="Calibri" w:hAnsi="David" w:hint="cs"/>
          <w:noProof w:val="0"/>
          <w:rtl/>
        </w:rPr>
        <w:t>ו</w:t>
      </w:r>
      <w:r w:rsidR="00CA7FDF" w:rsidRPr="00AA1122">
        <w:rPr>
          <w:rFonts w:ascii="David" w:eastAsia="Calibri" w:hAnsi="David"/>
          <w:noProof w:val="0"/>
          <w:rtl/>
        </w:rPr>
        <w:t>רכי דין שונים</w:t>
      </w:r>
      <w:r w:rsidR="00AA1122">
        <w:rPr>
          <w:rFonts w:ascii="David" w:eastAsia="Calibri" w:hAnsi="David" w:hint="cs"/>
          <w:noProof w:val="0"/>
          <w:rtl/>
        </w:rPr>
        <w:t xml:space="preserve">, לגבי </w:t>
      </w:r>
      <w:r w:rsidR="00CA7FDF" w:rsidRPr="00AA1122">
        <w:rPr>
          <w:rFonts w:ascii="David" w:eastAsia="Calibri" w:hAnsi="David"/>
          <w:noProof w:val="0"/>
          <w:rtl/>
        </w:rPr>
        <w:t>האופציה לערי</w:t>
      </w:r>
      <w:r w:rsidR="00AA1122">
        <w:rPr>
          <w:rFonts w:ascii="David" w:eastAsia="Calibri" w:hAnsi="David" w:hint="cs"/>
          <w:noProof w:val="0"/>
          <w:rtl/>
        </w:rPr>
        <w:t>כ</w:t>
      </w:r>
      <w:r w:rsidR="00CA7FDF" w:rsidRPr="00AA1122">
        <w:rPr>
          <w:rFonts w:ascii="David" w:eastAsia="Calibri" w:hAnsi="David"/>
          <w:noProof w:val="0"/>
          <w:rtl/>
        </w:rPr>
        <w:t>ת צוואה</w:t>
      </w:r>
      <w:r w:rsidR="00AA1122">
        <w:rPr>
          <w:rFonts w:ascii="David" w:eastAsia="Calibri" w:hAnsi="David" w:hint="cs"/>
          <w:noProof w:val="0"/>
          <w:rtl/>
        </w:rPr>
        <w:t xml:space="preserve">, </w:t>
      </w:r>
      <w:r w:rsidR="00CA7FDF" w:rsidRPr="00AA1122">
        <w:rPr>
          <w:rFonts w:ascii="David" w:eastAsia="Calibri" w:hAnsi="David"/>
          <w:noProof w:val="0"/>
          <w:rtl/>
        </w:rPr>
        <w:t xml:space="preserve"> </w:t>
      </w:r>
      <w:r w:rsidR="00AA1122">
        <w:rPr>
          <w:rFonts w:ascii="David" w:eastAsia="Calibri" w:hAnsi="David" w:hint="cs"/>
          <w:noProof w:val="0"/>
          <w:rtl/>
        </w:rPr>
        <w:t xml:space="preserve">אך מחזקת את המסקנה בדבר העדר </w:t>
      </w:r>
      <w:r w:rsidR="000A10EC" w:rsidRPr="00AA1122">
        <w:rPr>
          <w:rFonts w:ascii="David" w:eastAsia="Calibri" w:hAnsi="David" w:hint="cs"/>
          <w:noProof w:val="0"/>
          <w:rtl/>
        </w:rPr>
        <w:t>גמירת דעת אצל המנוחה</w:t>
      </w:r>
      <w:r w:rsidR="00AA1122">
        <w:rPr>
          <w:rFonts w:ascii="David" w:eastAsia="Calibri" w:hAnsi="David" w:hint="cs"/>
          <w:noProof w:val="0"/>
          <w:rtl/>
        </w:rPr>
        <w:t xml:space="preserve">. </w:t>
      </w:r>
      <w:r w:rsidR="00AA1122" w:rsidRPr="009D5CE3">
        <w:rPr>
          <w:rFonts w:ascii="David" w:eastAsia="Calibri" w:hAnsi="David" w:hint="cs"/>
          <w:noProof w:val="0"/>
          <w:rtl/>
        </w:rPr>
        <w:t xml:space="preserve">על פניו, </w:t>
      </w:r>
      <w:r w:rsidR="00CA7FDF" w:rsidRPr="009D5CE3">
        <w:rPr>
          <w:rFonts w:ascii="David" w:eastAsia="Calibri" w:hAnsi="David"/>
          <w:noProof w:val="0"/>
          <w:rtl/>
        </w:rPr>
        <w:t>נראה כי המנוח</w:t>
      </w:r>
      <w:r w:rsidR="000A10EC" w:rsidRPr="009D5CE3">
        <w:rPr>
          <w:rFonts w:ascii="David" w:eastAsia="Calibri" w:hAnsi="David"/>
          <w:noProof w:val="0"/>
          <w:rtl/>
        </w:rPr>
        <w:t>ה רצתה להתפטר מהכספים "המקול</w:t>
      </w:r>
      <w:r w:rsidR="000A10EC" w:rsidRPr="009D5CE3">
        <w:rPr>
          <w:rFonts w:ascii="David" w:eastAsia="Calibri" w:hAnsi="David" w:hint="cs"/>
          <w:noProof w:val="0"/>
          <w:rtl/>
        </w:rPr>
        <w:t>ל</w:t>
      </w:r>
      <w:r w:rsidR="000A385E" w:rsidRPr="009D5CE3">
        <w:rPr>
          <w:rFonts w:ascii="David" w:eastAsia="Calibri" w:hAnsi="David" w:hint="cs"/>
          <w:noProof w:val="0"/>
          <w:rtl/>
        </w:rPr>
        <w:t>ים</w:t>
      </w:r>
      <w:r w:rsidR="00CA7FDF" w:rsidRPr="009D5CE3">
        <w:rPr>
          <w:rFonts w:ascii="David" w:eastAsia="Calibri" w:hAnsi="David"/>
          <w:noProof w:val="0"/>
          <w:rtl/>
        </w:rPr>
        <w:t>"</w:t>
      </w:r>
      <w:r w:rsidR="00AA1122" w:rsidRPr="009D5CE3">
        <w:rPr>
          <w:rFonts w:ascii="David" w:eastAsia="Calibri" w:hAnsi="David" w:hint="cs"/>
          <w:noProof w:val="0"/>
          <w:rtl/>
        </w:rPr>
        <w:t>, כ</w:t>
      </w:r>
      <w:r w:rsidR="00CA7FDF" w:rsidRPr="009D5CE3">
        <w:rPr>
          <w:rFonts w:ascii="David" w:eastAsia="Calibri" w:hAnsi="David"/>
          <w:noProof w:val="0"/>
          <w:rtl/>
        </w:rPr>
        <w:t>לשונה</w:t>
      </w:r>
      <w:r w:rsidR="00AA1122" w:rsidRPr="009D5CE3">
        <w:rPr>
          <w:rFonts w:ascii="David" w:eastAsia="Calibri" w:hAnsi="David" w:hint="cs"/>
          <w:noProof w:val="0"/>
          <w:rtl/>
        </w:rPr>
        <w:t xml:space="preserve">, זאת </w:t>
      </w:r>
      <w:r w:rsidR="00CA7FDF" w:rsidRPr="009D5CE3">
        <w:rPr>
          <w:rFonts w:ascii="David" w:eastAsia="Calibri" w:hAnsi="David"/>
          <w:noProof w:val="0"/>
          <w:rtl/>
        </w:rPr>
        <w:t xml:space="preserve"> משום שהאמינה ש</w:t>
      </w:r>
      <w:r w:rsidR="00AA1122" w:rsidRPr="009D5CE3">
        <w:rPr>
          <w:rFonts w:ascii="David" w:eastAsia="Calibri" w:hAnsi="David" w:hint="cs"/>
          <w:noProof w:val="0"/>
          <w:rtl/>
        </w:rPr>
        <w:t xml:space="preserve">דבר אינו </w:t>
      </w:r>
      <w:r w:rsidR="000A385E" w:rsidRPr="009D5CE3">
        <w:rPr>
          <w:rFonts w:ascii="David" w:eastAsia="Calibri" w:hAnsi="David"/>
          <w:noProof w:val="0"/>
          <w:rtl/>
        </w:rPr>
        <w:t xml:space="preserve">טוב </w:t>
      </w:r>
      <w:r w:rsidR="00AA1122" w:rsidRPr="009D5CE3">
        <w:rPr>
          <w:rFonts w:ascii="David" w:eastAsia="Calibri" w:hAnsi="David" w:hint="cs"/>
          <w:noProof w:val="0"/>
          <w:rtl/>
        </w:rPr>
        <w:t xml:space="preserve">עבורה </w:t>
      </w:r>
      <w:r w:rsidR="000A385E" w:rsidRPr="009D5CE3">
        <w:rPr>
          <w:rFonts w:ascii="David" w:eastAsia="Calibri" w:hAnsi="David"/>
          <w:noProof w:val="0"/>
          <w:rtl/>
        </w:rPr>
        <w:t>ואין בכך כדי להוות צוואה</w:t>
      </w:r>
      <w:r w:rsidR="000A385E" w:rsidRPr="009D5CE3">
        <w:rPr>
          <w:rFonts w:ascii="David" w:eastAsia="Calibri" w:hAnsi="David" w:hint="cs"/>
          <w:noProof w:val="0"/>
          <w:rtl/>
        </w:rPr>
        <w:t>.</w:t>
      </w:r>
      <w:r w:rsidR="00CA7FDF" w:rsidRPr="009D5CE3">
        <w:rPr>
          <w:rFonts w:ascii="David" w:eastAsia="Calibri" w:hAnsi="David"/>
          <w:noProof w:val="0"/>
          <w:rtl/>
        </w:rPr>
        <w:t xml:space="preserve"> אם </w:t>
      </w:r>
      <w:r w:rsidR="00AA1122" w:rsidRPr="009D5CE3">
        <w:rPr>
          <w:rFonts w:ascii="David" w:eastAsia="Calibri" w:hAnsi="David" w:hint="cs"/>
          <w:noProof w:val="0"/>
          <w:rtl/>
        </w:rPr>
        <w:t xml:space="preserve">אכן </w:t>
      </w:r>
      <w:r w:rsidR="00CA7FDF" w:rsidRPr="009D5CE3">
        <w:rPr>
          <w:rFonts w:ascii="David" w:eastAsia="Calibri" w:hAnsi="David"/>
          <w:noProof w:val="0"/>
          <w:rtl/>
        </w:rPr>
        <w:t>דבריה האחרונים של המנוחה היו "</w:t>
      </w:r>
      <w:r w:rsidR="00CA7FDF" w:rsidRPr="009D5CE3">
        <w:rPr>
          <w:rFonts w:ascii="David" w:eastAsia="Calibri" w:hAnsi="David"/>
          <w:b/>
          <w:bCs/>
          <w:noProof w:val="0"/>
          <w:rtl/>
        </w:rPr>
        <w:t>נדבר על זה</w:t>
      </w:r>
      <w:r w:rsidR="00CA7FDF" w:rsidRPr="009D5CE3">
        <w:rPr>
          <w:rFonts w:ascii="David" w:eastAsia="Calibri" w:hAnsi="David"/>
          <w:noProof w:val="0"/>
          <w:rtl/>
        </w:rPr>
        <w:t>"</w:t>
      </w:r>
      <w:r w:rsidR="00AA1122" w:rsidRPr="009D5CE3">
        <w:rPr>
          <w:rFonts w:ascii="David" w:eastAsia="Calibri" w:hAnsi="David" w:hint="cs"/>
          <w:noProof w:val="0"/>
          <w:rtl/>
        </w:rPr>
        <w:t>, מהווה הדבר פגיעה וכרסום משמעותי בגרסת המבקש.</w:t>
      </w:r>
    </w:p>
    <w:p w:rsidR="0060456C" w:rsidRPr="009835DE" w:rsidRDefault="0060456C" w:rsidP="009835DE">
      <w:pPr>
        <w:rPr>
          <w:rFonts w:ascii="David" w:eastAsia="Calibri" w:hAnsi="David"/>
          <w:noProof w:val="0"/>
          <w:rtl/>
        </w:rPr>
      </w:pPr>
    </w:p>
    <w:p w:rsidR="00AA1122" w:rsidRDefault="00AA1122" w:rsidP="00AA1122">
      <w:pPr>
        <w:numPr>
          <w:ilvl w:val="0"/>
          <w:numId w:val="1"/>
        </w:numPr>
        <w:spacing w:after="200" w:line="360" w:lineRule="auto"/>
        <w:contextualSpacing/>
        <w:jc w:val="both"/>
        <w:rPr>
          <w:rFonts w:ascii="David" w:eastAsia="Calibri" w:hAnsi="David"/>
          <w:noProof w:val="0"/>
        </w:rPr>
      </w:pPr>
      <w:r>
        <w:rPr>
          <w:rFonts w:ascii="David" w:eastAsia="Calibri" w:hAnsi="David" w:hint="cs"/>
          <w:noProof w:val="0"/>
          <w:rtl/>
        </w:rPr>
        <w:t xml:space="preserve">כפי שפורט לעיל, המבקש נהג להקליט את המנוחה ולתעד </w:t>
      </w:r>
      <w:r w:rsidR="00CA7FDF" w:rsidRPr="004726A0">
        <w:rPr>
          <w:rFonts w:ascii="David" w:eastAsia="Calibri" w:hAnsi="David"/>
          <w:noProof w:val="0"/>
          <w:rtl/>
        </w:rPr>
        <w:t>כל פעולה בה נקט</w:t>
      </w:r>
      <w:r>
        <w:rPr>
          <w:rFonts w:ascii="David" w:eastAsia="Calibri" w:hAnsi="David" w:hint="cs"/>
          <w:noProof w:val="0"/>
          <w:rtl/>
        </w:rPr>
        <w:t xml:space="preserve">.   מתעוררת לפיכך </w:t>
      </w:r>
      <w:r w:rsidR="00CA7FDF" w:rsidRPr="004726A0">
        <w:rPr>
          <w:rFonts w:ascii="David" w:eastAsia="Calibri" w:hAnsi="David"/>
          <w:noProof w:val="0"/>
          <w:rtl/>
        </w:rPr>
        <w:t>השאלה</w:t>
      </w:r>
      <w:r>
        <w:rPr>
          <w:rFonts w:ascii="David" w:eastAsia="Calibri" w:hAnsi="David" w:hint="cs"/>
          <w:noProof w:val="0"/>
          <w:rtl/>
        </w:rPr>
        <w:t xml:space="preserve">, מדוע </w:t>
      </w:r>
      <w:r w:rsidR="00CA7FDF" w:rsidRPr="004726A0">
        <w:rPr>
          <w:rFonts w:ascii="David" w:eastAsia="Calibri" w:hAnsi="David"/>
          <w:noProof w:val="0"/>
          <w:rtl/>
        </w:rPr>
        <w:t>למה תעד את ערכית הצוואה</w:t>
      </w:r>
      <w:r w:rsidR="004223E8">
        <w:rPr>
          <w:rFonts w:ascii="David" w:eastAsia="Calibri" w:hAnsi="David" w:hint="cs"/>
          <w:noProof w:val="0"/>
          <w:rtl/>
        </w:rPr>
        <w:t xml:space="preserve"> מיום 17.12.2021 או מיום 24.1.2021</w:t>
      </w:r>
      <w:r>
        <w:rPr>
          <w:rFonts w:ascii="David" w:eastAsia="Calibri" w:hAnsi="David" w:hint="cs"/>
          <w:noProof w:val="0"/>
          <w:rtl/>
        </w:rPr>
        <w:t xml:space="preserve">. </w:t>
      </w:r>
      <w:r w:rsidR="00CA7FDF" w:rsidRPr="004726A0">
        <w:rPr>
          <w:rFonts w:ascii="David" w:eastAsia="Calibri" w:hAnsi="David"/>
          <w:noProof w:val="0"/>
          <w:rtl/>
        </w:rPr>
        <w:t>גרסתו שלא</w:t>
      </w:r>
      <w:r w:rsidR="004223E8">
        <w:rPr>
          <w:rFonts w:ascii="David" w:eastAsia="Calibri" w:hAnsi="David"/>
          <w:noProof w:val="0"/>
          <w:rtl/>
        </w:rPr>
        <w:t xml:space="preserve"> ניתן להכניס צויד לחדר מופרכת מ</w:t>
      </w:r>
      <w:r w:rsidR="004223E8">
        <w:rPr>
          <w:rFonts w:ascii="David" w:eastAsia="Calibri" w:hAnsi="David" w:hint="cs"/>
          <w:noProof w:val="0"/>
          <w:rtl/>
        </w:rPr>
        <w:t>ש</w:t>
      </w:r>
      <w:r w:rsidR="00CA7FDF" w:rsidRPr="004726A0">
        <w:rPr>
          <w:rFonts w:ascii="David" w:eastAsia="Calibri" w:hAnsi="David"/>
          <w:noProof w:val="0"/>
          <w:rtl/>
        </w:rPr>
        <w:t>תי סיבות</w:t>
      </w:r>
      <w:r w:rsidR="004223E8">
        <w:rPr>
          <w:rFonts w:ascii="David" w:eastAsia="Calibri" w:hAnsi="David" w:hint="cs"/>
          <w:noProof w:val="0"/>
          <w:rtl/>
        </w:rPr>
        <w:t>,</w:t>
      </w:r>
      <w:r w:rsidR="00CA7FDF" w:rsidRPr="004726A0">
        <w:rPr>
          <w:rFonts w:ascii="David" w:eastAsia="Calibri" w:hAnsi="David"/>
          <w:noProof w:val="0"/>
          <w:rtl/>
        </w:rPr>
        <w:t xml:space="preserve"> ראשית ביום 17.12.2021 המנוחה לא הייתה מאושפזת במחלת קורונה, שנית אם ביום 24.1.2022 לא היה ניתן להכניס אמצעי תקשורת </w:t>
      </w:r>
      <w:r w:rsidR="004223E8">
        <w:rPr>
          <w:rFonts w:ascii="David" w:eastAsia="Calibri" w:hAnsi="David" w:hint="cs"/>
          <w:noProof w:val="0"/>
          <w:rtl/>
        </w:rPr>
        <w:t xml:space="preserve">או ציוד כטענת המבקש, </w:t>
      </w:r>
      <w:r>
        <w:rPr>
          <w:rFonts w:ascii="David" w:eastAsia="Calibri" w:hAnsi="David" w:hint="cs"/>
          <w:noProof w:val="0"/>
          <w:rtl/>
        </w:rPr>
        <w:t xml:space="preserve">כיצד </w:t>
      </w:r>
      <w:r w:rsidR="00CA7FDF" w:rsidRPr="004726A0">
        <w:rPr>
          <w:rFonts w:ascii="David" w:eastAsia="Calibri" w:hAnsi="David"/>
          <w:noProof w:val="0"/>
          <w:rtl/>
        </w:rPr>
        <w:t xml:space="preserve">בוצעה שיחת </w:t>
      </w:r>
      <w:r w:rsidR="00CA7FDF" w:rsidRPr="004223E8">
        <w:rPr>
          <w:rFonts w:ascii="David" w:eastAsia="Calibri" w:hAnsi="David"/>
          <w:b/>
          <w:bCs/>
          <w:noProof w:val="0"/>
          <w:u w:val="single"/>
          <w:rtl/>
        </w:rPr>
        <w:t xml:space="preserve">ועידה עם העדה גב' </w:t>
      </w:r>
      <w:r w:rsidR="00191A0C">
        <w:rPr>
          <w:rFonts w:ascii="David" w:eastAsia="Calibri" w:hAnsi="David"/>
          <w:b/>
          <w:bCs/>
          <w:noProof w:val="0"/>
          <w:u w:val="single"/>
          <w:rtl/>
        </w:rPr>
        <w:t>ר'</w:t>
      </w:r>
      <w:r>
        <w:rPr>
          <w:rFonts w:ascii="David" w:eastAsia="Calibri" w:hAnsi="David" w:hint="cs"/>
          <w:noProof w:val="0"/>
          <w:rtl/>
        </w:rPr>
        <w:t xml:space="preserve">??  </w:t>
      </w:r>
      <w:r w:rsidR="00ED3A35">
        <w:rPr>
          <w:rFonts w:ascii="David" w:eastAsia="Calibri" w:hAnsi="David" w:hint="cs"/>
          <w:noProof w:val="0"/>
          <w:rtl/>
        </w:rPr>
        <w:t>(ראו: סעיף 12 לתגובה להתנגדות שהוגשה מטעם המבקש)</w:t>
      </w:r>
    </w:p>
    <w:p w:rsidR="009835DE" w:rsidRDefault="009835DE" w:rsidP="009835DE">
      <w:pPr>
        <w:spacing w:after="200"/>
        <w:contextualSpacing/>
        <w:jc w:val="both"/>
        <w:rPr>
          <w:rFonts w:ascii="David" w:eastAsia="Calibri" w:hAnsi="David"/>
          <w:noProof w:val="0"/>
        </w:rPr>
      </w:pPr>
    </w:p>
    <w:p w:rsidR="001A4D43" w:rsidRDefault="00CA7FDF" w:rsidP="00B84BC3">
      <w:pPr>
        <w:numPr>
          <w:ilvl w:val="0"/>
          <w:numId w:val="1"/>
        </w:numPr>
        <w:spacing w:after="200" w:line="360" w:lineRule="auto"/>
        <w:contextualSpacing/>
        <w:jc w:val="both"/>
        <w:rPr>
          <w:rFonts w:ascii="David" w:eastAsia="Calibri" w:hAnsi="David"/>
          <w:noProof w:val="0"/>
        </w:rPr>
      </w:pPr>
      <w:r w:rsidRPr="004726A0">
        <w:rPr>
          <w:rFonts w:ascii="David" w:eastAsia="Calibri" w:hAnsi="David"/>
          <w:noProof w:val="0"/>
          <w:rtl/>
        </w:rPr>
        <w:t>הוכח כי בין המנוחה לבני משפחה קיים נתק, אך לא כולם מסוכסכים אתה, ראיה לכך שאחד האחים בקר אותה בבית חולים. לא עלתה לפניי שאלת השפעה בלתי הוגנת אך איני פוסל את האפשרות שהמנוחה בודדה מיתר פני המשפחה כאשר לצידה עומד המבקש מייעץ ודואג ומברר בענייני חובות אז אפשר גם בהליכים נגד בני המשפחה.</w:t>
      </w:r>
      <w:r w:rsidR="004223E8" w:rsidRPr="004223E8">
        <w:rPr>
          <w:rFonts w:ascii="David" w:eastAsia="Calibri" w:hAnsi="David"/>
          <w:noProof w:val="0"/>
          <w:rtl/>
        </w:rPr>
        <w:t xml:space="preserve"> </w:t>
      </w:r>
    </w:p>
    <w:p w:rsidR="00CA7FDF" w:rsidRPr="009835DE" w:rsidRDefault="00CA7FDF" w:rsidP="009835DE">
      <w:pPr>
        <w:spacing w:after="160"/>
        <w:contextualSpacing/>
        <w:rPr>
          <w:noProof w:val="0"/>
          <w:lang w:eastAsia="he-IL"/>
        </w:rPr>
      </w:pPr>
    </w:p>
    <w:p w:rsidR="00BD4B08" w:rsidRDefault="00CA7FDF" w:rsidP="009835DE">
      <w:pPr>
        <w:numPr>
          <w:ilvl w:val="0"/>
          <w:numId w:val="1"/>
        </w:numPr>
        <w:spacing w:after="200" w:line="360" w:lineRule="auto"/>
        <w:contextualSpacing/>
        <w:jc w:val="both"/>
        <w:rPr>
          <w:noProof w:val="0"/>
          <w:lang w:eastAsia="he-IL"/>
        </w:rPr>
      </w:pPr>
      <w:r w:rsidRPr="00CA7FDF">
        <w:rPr>
          <w:noProof w:val="0"/>
          <w:rtl/>
          <w:lang w:eastAsia="he-IL"/>
        </w:rPr>
        <w:t>נוכח כ</w:t>
      </w:r>
      <w:r w:rsidR="009D5CE3">
        <w:rPr>
          <w:rFonts w:hint="cs"/>
          <w:noProof w:val="0"/>
          <w:rtl/>
          <w:lang w:eastAsia="he-IL"/>
        </w:rPr>
        <w:t>ל</w:t>
      </w:r>
      <w:r w:rsidRPr="00CA7FDF">
        <w:rPr>
          <w:noProof w:val="0"/>
          <w:rtl/>
          <w:lang w:eastAsia="he-IL"/>
        </w:rPr>
        <w:t xml:space="preserve">ל האמור לעיל </w:t>
      </w:r>
      <w:r w:rsidR="009D5CE3">
        <w:rPr>
          <w:rFonts w:hint="cs"/>
          <w:noProof w:val="0"/>
          <w:rtl/>
          <w:lang w:eastAsia="he-IL"/>
        </w:rPr>
        <w:t xml:space="preserve">אני </w:t>
      </w:r>
      <w:r w:rsidRPr="00CA7FDF">
        <w:rPr>
          <w:noProof w:val="0"/>
          <w:rtl/>
          <w:lang w:eastAsia="he-IL"/>
        </w:rPr>
        <w:t xml:space="preserve">קובע, כי  המבקש לא הרים את </w:t>
      </w:r>
      <w:r w:rsidR="00B84BC3">
        <w:rPr>
          <w:rFonts w:hint="cs"/>
          <w:noProof w:val="0"/>
          <w:rtl/>
          <w:lang w:eastAsia="he-IL"/>
        </w:rPr>
        <w:t>ה</w:t>
      </w:r>
      <w:r w:rsidRPr="00CA7FDF">
        <w:rPr>
          <w:noProof w:val="0"/>
          <w:rtl/>
          <w:lang w:eastAsia="he-IL"/>
        </w:rPr>
        <w:t xml:space="preserve">נטל </w:t>
      </w:r>
      <w:r w:rsidR="00B84BC3">
        <w:rPr>
          <w:rFonts w:hint="cs"/>
          <w:noProof w:val="0"/>
          <w:rtl/>
          <w:lang w:eastAsia="he-IL"/>
        </w:rPr>
        <w:t xml:space="preserve">המוטל עליו, בהתאם להוראות </w:t>
      </w:r>
      <w:hyperlink r:id="rId34" w:history="1">
        <w:r w:rsidRPr="00CA7FDF">
          <w:rPr>
            <w:noProof w:val="0"/>
            <w:color w:val="0000FF"/>
            <w:u w:val="single"/>
            <w:rtl/>
            <w:lang w:eastAsia="he-IL"/>
          </w:rPr>
          <w:t>סעיף 23</w:t>
        </w:r>
      </w:hyperlink>
      <w:r w:rsidRPr="00CA7FDF">
        <w:rPr>
          <w:noProof w:val="0"/>
          <w:rtl/>
          <w:lang w:eastAsia="he-IL"/>
        </w:rPr>
        <w:t xml:space="preserve"> ל</w:t>
      </w:r>
      <w:hyperlink r:id="rId35" w:history="1">
        <w:r w:rsidRPr="00CA7FDF">
          <w:rPr>
            <w:noProof w:val="0"/>
            <w:color w:val="0000FF"/>
            <w:u w:val="single"/>
            <w:rtl/>
            <w:lang w:eastAsia="he-IL"/>
          </w:rPr>
          <w:t>חוק הירושה</w:t>
        </w:r>
      </w:hyperlink>
      <w:r w:rsidRPr="00CA7FDF">
        <w:rPr>
          <w:noProof w:val="0"/>
          <w:rtl/>
          <w:lang w:eastAsia="he-IL"/>
        </w:rPr>
        <w:t>.</w:t>
      </w:r>
    </w:p>
    <w:p w:rsidR="009835DE" w:rsidRPr="009835DE" w:rsidRDefault="009835DE" w:rsidP="009835DE">
      <w:pPr>
        <w:spacing w:after="200"/>
        <w:contextualSpacing/>
        <w:jc w:val="both"/>
        <w:rPr>
          <w:noProof w:val="0"/>
          <w:rtl/>
          <w:lang w:eastAsia="he-IL"/>
        </w:rPr>
      </w:pPr>
    </w:p>
    <w:p w:rsidR="00BD4B08" w:rsidRPr="00CA7FDF" w:rsidRDefault="00094E01" w:rsidP="009D5CE3">
      <w:pPr>
        <w:numPr>
          <w:ilvl w:val="0"/>
          <w:numId w:val="1"/>
        </w:numPr>
        <w:spacing w:after="200" w:line="360" w:lineRule="auto"/>
        <w:contextualSpacing/>
        <w:jc w:val="both"/>
        <w:rPr>
          <w:noProof w:val="0"/>
          <w:rtl/>
          <w:lang w:eastAsia="he-IL"/>
        </w:rPr>
      </w:pPr>
      <w:r>
        <w:rPr>
          <w:rFonts w:hint="cs"/>
          <w:noProof w:val="0"/>
          <w:rtl/>
          <w:lang w:eastAsia="he-IL"/>
        </w:rPr>
        <w:t xml:space="preserve">לקראת סיום, אציין כי אכן, התוצאה אליה הגענו, </w:t>
      </w:r>
      <w:r w:rsidR="003D7D9F">
        <w:rPr>
          <w:rFonts w:hint="cs"/>
          <w:noProof w:val="0"/>
          <w:rtl/>
          <w:lang w:eastAsia="he-IL"/>
        </w:rPr>
        <w:t xml:space="preserve">כמפורט לעיל, </w:t>
      </w:r>
      <w:r>
        <w:rPr>
          <w:rFonts w:hint="cs"/>
          <w:noProof w:val="0"/>
          <w:rtl/>
          <w:lang w:eastAsia="he-IL"/>
        </w:rPr>
        <w:t>מעוררת תחושת אי נוחות מסוימת</w:t>
      </w:r>
      <w:r w:rsidR="009D5CE3">
        <w:rPr>
          <w:rFonts w:hint="cs"/>
          <w:noProof w:val="0"/>
          <w:rtl/>
          <w:lang w:eastAsia="he-IL"/>
        </w:rPr>
        <w:t xml:space="preserve">.  </w:t>
      </w:r>
      <w:r>
        <w:rPr>
          <w:rFonts w:hint="cs"/>
          <w:noProof w:val="0"/>
          <w:rtl/>
          <w:lang w:eastAsia="he-IL"/>
        </w:rPr>
        <w:t>הקשר בין המנוחה לבני משפחתה היה רעוע ביותר</w:t>
      </w:r>
      <w:r w:rsidR="009D5CE3">
        <w:rPr>
          <w:rFonts w:hint="cs"/>
          <w:noProof w:val="0"/>
          <w:rtl/>
          <w:lang w:eastAsia="he-IL"/>
        </w:rPr>
        <w:t xml:space="preserve">. </w:t>
      </w:r>
      <w:r>
        <w:rPr>
          <w:rFonts w:hint="cs"/>
          <w:noProof w:val="0"/>
          <w:rtl/>
          <w:lang w:eastAsia="he-IL"/>
        </w:rPr>
        <w:t>על פניו</w:t>
      </w:r>
      <w:r w:rsidR="009D5CE3">
        <w:rPr>
          <w:rFonts w:hint="cs"/>
          <w:noProof w:val="0"/>
          <w:rtl/>
          <w:lang w:eastAsia="he-IL"/>
        </w:rPr>
        <w:t>,</w:t>
      </w:r>
      <w:r>
        <w:rPr>
          <w:rFonts w:hint="cs"/>
          <w:noProof w:val="0"/>
          <w:rtl/>
          <w:lang w:eastAsia="he-IL"/>
        </w:rPr>
        <w:t xml:space="preserve"> נראה כי </w:t>
      </w:r>
      <w:r w:rsidR="00BD4B08">
        <w:rPr>
          <w:rFonts w:hint="cs"/>
          <w:noProof w:val="0"/>
          <w:rtl/>
          <w:lang w:eastAsia="he-IL"/>
        </w:rPr>
        <w:t xml:space="preserve">המבקש </w:t>
      </w:r>
      <w:r>
        <w:rPr>
          <w:rFonts w:hint="cs"/>
          <w:noProof w:val="0"/>
          <w:rtl/>
          <w:lang w:eastAsia="he-IL"/>
        </w:rPr>
        <w:t xml:space="preserve"> אכן היה קרוב למנוחה, </w:t>
      </w:r>
      <w:r w:rsidR="00BD4B08">
        <w:rPr>
          <w:rFonts w:hint="cs"/>
          <w:noProof w:val="0"/>
          <w:rtl/>
          <w:lang w:eastAsia="he-IL"/>
        </w:rPr>
        <w:t>דאג וטפל ב</w:t>
      </w:r>
      <w:r>
        <w:rPr>
          <w:rFonts w:hint="cs"/>
          <w:noProof w:val="0"/>
          <w:rtl/>
          <w:lang w:eastAsia="he-IL"/>
        </w:rPr>
        <w:t>ה ב</w:t>
      </w:r>
      <w:r w:rsidR="00BD4B08">
        <w:rPr>
          <w:rFonts w:hint="cs"/>
          <w:noProof w:val="0"/>
          <w:rtl/>
          <w:lang w:eastAsia="he-IL"/>
        </w:rPr>
        <w:t>מסירות במנוחה עד יומה האחרון</w:t>
      </w:r>
      <w:r>
        <w:rPr>
          <w:rFonts w:hint="cs"/>
          <w:noProof w:val="0"/>
          <w:rtl/>
          <w:lang w:eastAsia="he-IL"/>
        </w:rPr>
        <w:t xml:space="preserve">.  עם זאת, </w:t>
      </w:r>
      <w:r w:rsidR="00BD4B08">
        <w:rPr>
          <w:rFonts w:hint="cs"/>
          <w:noProof w:val="0"/>
          <w:rtl/>
          <w:lang w:eastAsia="he-IL"/>
        </w:rPr>
        <w:t xml:space="preserve">אין </w:t>
      </w:r>
      <w:r w:rsidR="00027538">
        <w:rPr>
          <w:rFonts w:hint="cs"/>
          <w:noProof w:val="0"/>
          <w:rtl/>
          <w:lang w:eastAsia="he-IL"/>
        </w:rPr>
        <w:t>ב</w:t>
      </w:r>
      <w:r>
        <w:rPr>
          <w:rFonts w:hint="cs"/>
          <w:noProof w:val="0"/>
          <w:rtl/>
          <w:lang w:eastAsia="he-IL"/>
        </w:rPr>
        <w:t xml:space="preserve">אמור די </w:t>
      </w:r>
      <w:r w:rsidR="00027538">
        <w:rPr>
          <w:rFonts w:hint="cs"/>
          <w:noProof w:val="0"/>
          <w:rtl/>
          <w:lang w:eastAsia="he-IL"/>
        </w:rPr>
        <w:t>כך כדי לה</w:t>
      </w:r>
      <w:r w:rsidR="0072355F">
        <w:rPr>
          <w:rFonts w:hint="cs"/>
          <w:noProof w:val="0"/>
          <w:rtl/>
          <w:lang w:eastAsia="he-IL"/>
        </w:rPr>
        <w:t>וות ת</w:t>
      </w:r>
      <w:r w:rsidR="00027538">
        <w:rPr>
          <w:rFonts w:hint="cs"/>
          <w:noProof w:val="0"/>
          <w:rtl/>
          <w:lang w:eastAsia="he-IL"/>
        </w:rPr>
        <w:t xml:space="preserve">חליף </w:t>
      </w:r>
      <w:r w:rsidR="0072355F">
        <w:rPr>
          <w:rFonts w:hint="cs"/>
          <w:noProof w:val="0"/>
          <w:rtl/>
          <w:lang w:eastAsia="he-IL"/>
        </w:rPr>
        <w:t>ל</w:t>
      </w:r>
      <w:r w:rsidR="00027538">
        <w:rPr>
          <w:rFonts w:hint="cs"/>
          <w:noProof w:val="0"/>
          <w:rtl/>
          <w:lang w:eastAsia="he-IL"/>
        </w:rPr>
        <w:t>ער</w:t>
      </w:r>
      <w:r w:rsidR="00B84BC3">
        <w:rPr>
          <w:rFonts w:hint="cs"/>
          <w:noProof w:val="0"/>
          <w:rtl/>
          <w:lang w:eastAsia="he-IL"/>
        </w:rPr>
        <w:t xml:space="preserve">יכת </w:t>
      </w:r>
      <w:r w:rsidR="00027538">
        <w:rPr>
          <w:rFonts w:hint="cs"/>
          <w:noProof w:val="0"/>
          <w:rtl/>
          <w:lang w:eastAsia="he-IL"/>
        </w:rPr>
        <w:t>צוואה</w:t>
      </w:r>
      <w:r w:rsidR="0072355F">
        <w:rPr>
          <w:rFonts w:hint="cs"/>
          <w:noProof w:val="0"/>
          <w:rtl/>
          <w:lang w:eastAsia="he-IL"/>
        </w:rPr>
        <w:t xml:space="preserve">.  </w:t>
      </w:r>
      <w:r>
        <w:rPr>
          <w:rFonts w:hint="cs"/>
          <w:noProof w:val="0"/>
          <w:rtl/>
          <w:lang w:eastAsia="he-IL"/>
        </w:rPr>
        <w:t xml:space="preserve">משלא הוכח כי המנוחה ערכה צוואה כאמור, באחת מהדרכים הקבועות בחוק, כי אז </w:t>
      </w:r>
      <w:r w:rsidR="009D5CE3">
        <w:rPr>
          <w:rFonts w:hint="cs"/>
          <w:noProof w:val="0"/>
          <w:rtl/>
          <w:lang w:eastAsia="he-IL"/>
        </w:rPr>
        <w:t xml:space="preserve">התוצאה הנה </w:t>
      </w:r>
      <w:r w:rsidR="009D5CE3">
        <w:rPr>
          <w:noProof w:val="0"/>
          <w:rtl/>
          <w:lang w:eastAsia="he-IL"/>
        </w:rPr>
        <w:t>–</w:t>
      </w:r>
      <w:r w:rsidR="009D5CE3">
        <w:rPr>
          <w:rFonts w:hint="cs"/>
          <w:noProof w:val="0"/>
          <w:rtl/>
          <w:lang w:eastAsia="he-IL"/>
        </w:rPr>
        <w:t xml:space="preserve"> חלוקת עיזבונה בין יורשיה, </w:t>
      </w:r>
      <w:r>
        <w:rPr>
          <w:rFonts w:hint="cs"/>
          <w:noProof w:val="0"/>
          <w:rtl/>
          <w:lang w:eastAsia="he-IL"/>
        </w:rPr>
        <w:t xml:space="preserve">בהתאם </w:t>
      </w:r>
      <w:r w:rsidR="009D5CE3">
        <w:rPr>
          <w:rFonts w:hint="cs"/>
          <w:noProof w:val="0"/>
          <w:rtl/>
          <w:lang w:eastAsia="he-IL"/>
        </w:rPr>
        <w:t>להוראות הדין</w:t>
      </w:r>
      <w:r w:rsidR="00027538">
        <w:rPr>
          <w:rFonts w:hint="cs"/>
          <w:noProof w:val="0"/>
          <w:rtl/>
          <w:lang w:eastAsia="he-IL"/>
        </w:rPr>
        <w:t>.</w:t>
      </w:r>
    </w:p>
    <w:p w:rsidR="00BE722C" w:rsidRPr="00CA7FDF" w:rsidRDefault="00BE722C" w:rsidP="009835DE">
      <w:pPr>
        <w:spacing w:after="160" w:line="256" w:lineRule="auto"/>
        <w:contextualSpacing/>
        <w:rPr>
          <w:b/>
          <w:bCs/>
          <w:sz w:val="20"/>
          <w:u w:val="single"/>
          <w:lang w:eastAsia="he-IL"/>
        </w:rPr>
      </w:pPr>
    </w:p>
    <w:p w:rsidR="00CA7FDF" w:rsidRPr="00CA7FDF" w:rsidRDefault="00CA7FDF" w:rsidP="00CA7FDF">
      <w:pPr>
        <w:spacing w:after="200" w:line="360" w:lineRule="auto"/>
        <w:jc w:val="both"/>
        <w:rPr>
          <w:noProof w:val="0"/>
          <w:sz w:val="28"/>
          <w:szCs w:val="28"/>
          <w:rtl/>
          <w:lang w:eastAsia="he-IL"/>
        </w:rPr>
      </w:pPr>
      <w:r w:rsidRPr="00CA7FDF">
        <w:rPr>
          <w:b/>
          <w:bCs/>
          <w:sz w:val="28"/>
          <w:szCs w:val="28"/>
          <w:u w:val="single"/>
          <w:rtl/>
          <w:lang w:eastAsia="he-IL"/>
        </w:rPr>
        <w:t>סוף דבר:</w:t>
      </w:r>
    </w:p>
    <w:p w:rsidR="00B84BC3" w:rsidRDefault="00CA7FDF" w:rsidP="00B84BC3">
      <w:pPr>
        <w:numPr>
          <w:ilvl w:val="0"/>
          <w:numId w:val="1"/>
        </w:numPr>
        <w:spacing w:after="160" w:line="360" w:lineRule="auto"/>
        <w:contextualSpacing/>
        <w:rPr>
          <w:noProof w:val="0"/>
          <w:lang w:eastAsia="he-IL"/>
        </w:rPr>
      </w:pPr>
      <w:r w:rsidRPr="00CA7FDF">
        <w:rPr>
          <w:noProof w:val="0"/>
          <w:rtl/>
          <w:lang w:eastAsia="he-IL"/>
        </w:rPr>
        <w:t>ההתנגדות למתן צו קיום צוואה מתקבלת</w:t>
      </w:r>
      <w:r w:rsidR="00B84BC3">
        <w:rPr>
          <w:rFonts w:hint="cs"/>
          <w:noProof w:val="0"/>
          <w:rtl/>
          <w:lang w:eastAsia="he-IL"/>
        </w:rPr>
        <w:t>.</w:t>
      </w:r>
    </w:p>
    <w:p w:rsidR="001A4D43" w:rsidRDefault="001A4D43" w:rsidP="008D7A43">
      <w:pPr>
        <w:spacing w:after="160"/>
        <w:ind w:left="1080"/>
        <w:contextualSpacing/>
        <w:rPr>
          <w:noProof w:val="0"/>
          <w:lang w:eastAsia="he-IL"/>
        </w:rPr>
      </w:pPr>
    </w:p>
    <w:p w:rsidR="00B84BC3" w:rsidRDefault="00CA7FDF" w:rsidP="00B84BC3">
      <w:pPr>
        <w:numPr>
          <w:ilvl w:val="0"/>
          <w:numId w:val="1"/>
        </w:numPr>
        <w:spacing w:after="160" w:line="360" w:lineRule="auto"/>
        <w:contextualSpacing/>
        <w:rPr>
          <w:noProof w:val="0"/>
          <w:lang w:eastAsia="he-IL"/>
        </w:rPr>
      </w:pPr>
      <w:r w:rsidRPr="00CA7FDF">
        <w:rPr>
          <w:noProof w:val="0"/>
          <w:rtl/>
          <w:lang w:eastAsia="he-IL"/>
        </w:rPr>
        <w:t xml:space="preserve">המבקש </w:t>
      </w:r>
      <w:r w:rsidR="00B84BC3">
        <w:rPr>
          <w:rFonts w:hint="cs"/>
          <w:noProof w:val="0"/>
          <w:rtl/>
          <w:lang w:eastAsia="he-IL"/>
        </w:rPr>
        <w:t>ישלם למתנגד הוצאות ושכ"ט עו"ד, בסך כולל של 25,000 ₪.</w:t>
      </w:r>
    </w:p>
    <w:p w:rsidR="00B84BC3" w:rsidRDefault="00B84BC3" w:rsidP="008D7A43">
      <w:pPr>
        <w:pStyle w:val="ad"/>
        <w:rPr>
          <w:noProof w:val="0"/>
          <w:rtl/>
          <w:lang w:eastAsia="he-IL"/>
        </w:rPr>
      </w:pPr>
    </w:p>
    <w:p w:rsidR="00694556" w:rsidRDefault="00B84BC3" w:rsidP="00C960D4">
      <w:pPr>
        <w:numPr>
          <w:ilvl w:val="0"/>
          <w:numId w:val="1"/>
        </w:numPr>
        <w:spacing w:after="160" w:line="360" w:lineRule="auto"/>
        <w:contextualSpacing/>
        <w:jc w:val="both"/>
        <w:rPr>
          <w:rFonts w:ascii="Arial" w:hAnsi="Arial"/>
          <w:noProof w:val="0"/>
        </w:rPr>
      </w:pPr>
      <w:r>
        <w:rPr>
          <w:rFonts w:hint="cs"/>
          <w:noProof w:val="0"/>
          <w:rtl/>
          <w:lang w:eastAsia="he-IL"/>
        </w:rPr>
        <w:t>זכות ערעור כחוק.</w:t>
      </w:r>
    </w:p>
    <w:p w:rsidR="00B84BC3" w:rsidRDefault="00B84BC3" w:rsidP="00B84BC3">
      <w:pPr>
        <w:pStyle w:val="ad"/>
        <w:rPr>
          <w:rFonts w:ascii="Arial" w:hAnsi="Arial"/>
          <w:noProof w:val="0"/>
          <w:rtl/>
        </w:rPr>
      </w:pPr>
    </w:p>
    <w:p w:rsidR="00694556" w:rsidRPr="00B84BC3" w:rsidRDefault="00B84BC3" w:rsidP="00B84BC3">
      <w:pPr>
        <w:spacing w:after="160" w:line="360" w:lineRule="auto"/>
        <w:contextualSpacing/>
        <w:jc w:val="both"/>
        <w:rPr>
          <w:rFonts w:ascii="Arial" w:hAnsi="Arial"/>
          <w:b/>
          <w:bCs/>
          <w:noProof w:val="0"/>
          <w:u w:val="single"/>
          <w:rtl/>
        </w:rPr>
      </w:pPr>
      <w:r w:rsidRPr="00B84BC3">
        <w:rPr>
          <w:rFonts w:ascii="Arial" w:hAnsi="Arial" w:hint="cs"/>
          <w:b/>
          <w:bCs/>
          <w:noProof w:val="0"/>
          <w:u w:val="single"/>
          <w:rtl/>
        </w:rPr>
        <w:t>המזכירות תמציא לצדדים ותסגור התיקים שבכותרת.</w:t>
      </w:r>
    </w:p>
    <w:p w:rsidR="00694556" w:rsidRDefault="00005C8B">
      <w:pPr>
        <w:spacing w:line="360" w:lineRule="auto"/>
        <w:jc w:val="both"/>
        <w:rPr>
          <w:rFonts w:ascii="Arial" w:hAnsi="Arial"/>
          <w:noProof w:val="0"/>
          <w:rtl/>
        </w:rPr>
      </w:pPr>
      <w:r>
        <w:rPr>
          <w:rFonts w:ascii="Arial" w:hAnsi="Arial"/>
          <w:noProof w:val="0"/>
          <w:rtl/>
        </w:rPr>
        <w:t xml:space="preserve">ניתן היום,  </w:t>
      </w:r>
      <w:sdt>
        <w:sdtPr>
          <w:rPr>
            <w:rtl/>
          </w:rPr>
          <w:alias w:val="1455"/>
          <w:tag w:val="1455"/>
          <w:id w:val="242217728"/>
          <w:text w:multiLine="1"/>
        </w:sdtPr>
        <w:sdtEndPr/>
        <w:sdtContent>
          <w:r>
            <w:rPr>
              <w:rFonts w:ascii="Arial" w:hAnsi="Arial"/>
              <w:noProof w:val="0"/>
              <w:rtl/>
            </w:rPr>
            <w:t>י"ב שבט תשפ"ד</w:t>
          </w:r>
        </w:sdtContent>
      </w:sdt>
      <w:r>
        <w:rPr>
          <w:rFonts w:ascii="Arial" w:hAnsi="Arial"/>
          <w:noProof w:val="0"/>
          <w:rtl/>
        </w:rPr>
        <w:t xml:space="preserve">, </w:t>
      </w:r>
      <w:sdt>
        <w:sdtPr>
          <w:rPr>
            <w:rtl/>
          </w:rPr>
          <w:alias w:val="1456"/>
          <w:tag w:val="1456"/>
          <w:id w:val="-1101635932"/>
          <w:text w:multiLine="1"/>
        </w:sdtPr>
        <w:sdtEndPr/>
        <w:sdtContent>
          <w:r>
            <w:rPr>
              <w:rFonts w:ascii="Arial" w:hAnsi="Arial"/>
              <w:noProof w:val="0"/>
              <w:rtl/>
            </w:rPr>
            <w:t>22 ינואר 2024</w:t>
          </w:r>
        </w:sdtContent>
      </w:sdt>
      <w:r>
        <w:rPr>
          <w:rFonts w:ascii="Arial" w:hAnsi="Arial"/>
          <w:noProof w:val="0"/>
          <w:rtl/>
        </w:rPr>
        <w:t>, בהעדר הצדדים.</w:t>
      </w:r>
    </w:p>
    <w:p w:rsidR="005B0F49" w:rsidRDefault="005B0F49" w:rsidP="00633C4F">
      <w:pPr>
        <w:spacing w:line="360" w:lineRule="auto"/>
        <w:jc w:val="both"/>
        <w:rPr>
          <w:rFonts w:ascii="Arial" w:hAnsi="Arial"/>
          <w:noProof w:val="0"/>
          <w:rtl/>
        </w:rPr>
      </w:pPr>
      <w:r>
        <w:rPr>
          <w:rFonts w:ascii="Arial" w:hAnsi="Arial" w:hint="cs"/>
          <w:noProof w:val="0"/>
          <w:rtl/>
        </w:rPr>
        <w:tab/>
      </w:r>
      <w:r>
        <w:rPr>
          <w:rFonts w:ascii="Arial" w:hAnsi="Arial" w:hint="cs"/>
          <w:noProof w:val="0"/>
          <w:rtl/>
        </w:rPr>
        <w:tab/>
      </w:r>
      <w:r>
        <w:rPr>
          <w:rFonts w:ascii="Arial" w:hAnsi="Arial" w:hint="cs"/>
          <w:noProof w:val="0"/>
          <w:rtl/>
        </w:rPr>
        <w:tab/>
      </w:r>
      <w:r>
        <w:rPr>
          <w:rFonts w:ascii="Arial" w:hAnsi="Arial" w:hint="cs"/>
          <w:noProof w:val="0"/>
          <w:rtl/>
        </w:rPr>
        <w:tab/>
      </w:r>
      <w:r>
        <w:rPr>
          <w:rFonts w:ascii="Arial" w:hAnsi="Arial" w:hint="cs"/>
          <w:noProof w:val="0"/>
          <w:rtl/>
        </w:rPr>
        <w:tab/>
      </w:r>
      <w:r w:rsidR="00633C4F">
        <w:rPr>
          <w:rFonts w:ascii="Arial" w:hAnsi="Arial"/>
          <w:noProof w:val="0"/>
          <w:rtl/>
        </w:rPr>
        <w:tab/>
      </w:r>
      <w:sdt>
        <w:sdtPr>
          <w:rPr>
            <w:rFonts w:ascii="Arial" w:hAnsi="Arial" w:hint="cs"/>
            <w:noProof w:val="0"/>
            <w:rtl/>
          </w:rPr>
          <w:alias w:val="2045"/>
          <w:tag w:val="2045"/>
          <w:id w:val="1736736771"/>
          <w:placeholder>
            <w:docPart w:val="03459962B6984C23A2D5882F7D086C2E"/>
          </w:placeholder>
          <w:showingPlcHdr/>
          <w:text w:multiLine="1"/>
        </w:sdtPr>
        <w:sdtEndPr/>
        <w:sdtContent/>
      </w:sdt>
      <w:r>
        <w:rPr>
          <w:rFonts w:ascii="Arial" w:hAnsi="Arial" w:hint="cs"/>
          <w:noProof w:val="0"/>
          <w:rtl/>
        </w:rPr>
        <w:tab/>
      </w:r>
      <w:r>
        <w:rPr>
          <w:rFonts w:ascii="Arial" w:hAnsi="Arial" w:hint="cs"/>
          <w:noProof w:val="0"/>
          <w:rtl/>
        </w:rPr>
        <w:tab/>
      </w:r>
      <w:r w:rsidR="00633C4F">
        <w:rPr>
          <w:rFonts w:ascii="Arial" w:hAnsi="Arial"/>
          <w:noProof w:val="0"/>
          <w:rtl/>
        </w:rPr>
        <w:t xml:space="preserve"> </w:t>
      </w:r>
    </w:p>
    <w:p w:rsidR="00694556" w:rsidRDefault="00375FA4" w:rsidP="00B84BC3">
      <w:pPr>
        <w:spacing w:line="360" w:lineRule="auto"/>
        <w:ind w:left="3600" w:firstLine="720"/>
      </w:pPr>
      <w:sdt>
        <w:sdtPr>
          <w:rPr>
            <w:rtl/>
          </w:rPr>
          <w:alias w:val="MergeField"/>
          <w:tag w:val="1237"/>
          <w:id w:val="-929505932"/>
        </w:sdtPr>
        <w:sdtEndPr/>
        <w:sdtContent>
          <w:r w:rsidR="008D7A43">
            <w:drawing>
              <wp:inline distT="0" distB="0" distL="0" distR="0" wp14:editId="50D07946">
                <wp:extent cx="1685925" cy="9715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237.jpg"/>
                        <pic:cNvPicPr/>
                      </pic:nvPicPr>
                      <pic:blipFill>
                        <a:blip r:embed="rId36" cstate="print">
                          <a:extLst/>
                        </a:blip>
                        <a:stretch>
                          <a:fillRect/>
                        </a:stretch>
                      </pic:blipFill>
                      <pic:spPr>
                        <a:xfrm>
                          <a:off x="0" y="0"/>
                          <a:ext cx="1685925" cy="971550"/>
                        </a:xfrm>
                        <a:prstGeom prst="rect">
                          <a:avLst/>
                        </a:prstGeom>
                      </pic:spPr>
                    </pic:pic>
                  </a:graphicData>
                </a:graphic>
              </wp:inline>
            </w:drawing>
          </w:r>
        </w:sdtContent>
      </w:sdt>
    </w:p>
    <w:p w:rsidR="00694556" w:rsidRDefault="00694556" w:rsidP="00B84BC3">
      <w:pPr>
        <w:spacing w:line="360" w:lineRule="auto"/>
        <w:ind w:left="3600" w:firstLine="720"/>
        <w:rPr>
          <w:rFonts w:ascii="Arial" w:hAnsi="Arial"/>
          <w:noProof w:val="0"/>
          <w:rtl/>
        </w:rPr>
      </w:pPr>
    </w:p>
    <w:sectPr w:rsidR="00694556" w:rsidSect="00903896">
      <w:headerReference w:type="even" r:id="rId37"/>
      <w:headerReference w:type="default" r:id="rId38"/>
      <w:footerReference w:type="even" r:id="rId39"/>
      <w:footerReference w:type="default" r:id="rId40"/>
      <w:headerReference w:type="first" r:id="rId41"/>
      <w:footerReference w:type="first" r:id="rId42"/>
      <w:pgSz w:w="11907" w:h="16840" w:code="9"/>
      <w:pgMar w:top="720" w:right="1701" w:bottom="1134" w:left="1701" w:header="720" w:footer="737" w:gutter="0"/>
      <w:lnNumType w:countBy="1"/>
      <w:cols w:space="720"/>
      <w:rtlGutter/>
      <w:docGrid w:linePitch="360"/>
    </w:sectPr>
  </w:body>
</w:document>
</file>

<file path=word/customizations.xml><?xml version="1.0" encoding="utf-8"?>
<wne:tcg xmlns:r="http://schemas.openxmlformats.org/officeDocument/2006/relationships" xmlns:wne="http://schemas.microsoft.com/office/word/2006/wordml">
  <wne:keymaps>
    <wne:keymap wne:kcmPrimary="0072">
      <wne:macro wne:macroName="PROJECT.MODULE1.CONTROLWDKEYF3A"/>
    </wne:keymap>
    <wne:keymap wne:kcmPrimary="0073">
      <wne:macro wne:macroName="PROJECT.MODULE1.CONTROLWDKEYF4A"/>
    </wne:keymap>
    <wne:keymap wne:kcmPrimary="0431">
      <wne:macro wne:macroName="PROJECT.MODULE1.CONTROLWDKEY1"/>
    </wne:keymap>
    <wne:keymap wne:kcmPrimary="0432">
      <wne:macro wne:macroName="PROJECT.MODULE1.CONTROLWDKEY2"/>
    </wne:keymap>
    <wne:keymap wne:kcmPrimary="0433">
      <wne:macro wne:macroName="PROJECT.MODULE1.CONTROLWDKEY3"/>
    </wne:keymap>
    <wne:keymap wne:kcmPrimary="0434">
      <wne:macro wne:macroName="PROJECT.MODULE1.CONTROLWDKEY4"/>
    </wne:keymap>
    <wne:keymap wne:kcmPrimary="0435">
      <wne:macro wne:macroName="PROJECT.MODULE1.CONTROLWDKEY5"/>
    </wne:keymap>
    <wne:keymap wne:kcmPrimary="0436">
      <wne:macro wne:macroName="PROJECT.MODULE1.CONTROLWDKEY6"/>
    </wne:keymap>
    <wne:keymap wne:kcmPrimary="0437">
      <wne:macro wne:macroName="PROJECT.MODULE1.CONTROLWDKEY7"/>
    </wne:keymap>
    <wne:keymap wne:kcmPrimary="0441">
      <wne:macro wne:macroName="PROJECT.MODULE1.CONTROLWDKEYA"/>
    </wne:keymap>
    <wne:keymap wne:kcmPrimary="0442">
      <wne:macro wne:macroName="PROJECT.MODULE1.CONTROLWDKEYB"/>
    </wne:keymap>
    <wne:keymap wne:kcmPrimary="0443">
      <wne:macro wne:macroName="PROJECT.MODULE1.CONTROLWDKEYC"/>
    </wne:keymap>
    <wne:keymap wne:kcmPrimary="0444">
      <wne:macro wne:macroName="PROJECT.MODULE1.CONTROLWDKEYD"/>
    </wne:keymap>
    <wne:keymap wne:kcmPrimary="0445">
      <wne:macro wne:macroName="PROJECT.MODULE1.CONTROLWDKEYE"/>
    </wne:keymap>
    <wne:keymap wne:kcmPrimary="0446">
      <wne:macro wne:macroName="PROJECT.MODULE1.CONTROLWDKEYF"/>
    </wne:keymap>
    <wne:keymap wne:kcmPrimary="0447">
      <wne:macro wne:macroName="PROJECT.MODULE1.CONTROLWDKEYG"/>
    </wne:keymap>
    <wne:keymap wne:kcmPrimary="0448">
      <wne:macro wne:macroName="PROJECT.MODULE1.CONTROLWDKEYH"/>
    </wne:keymap>
    <wne:keymap wne:kcmPrimary="044A">
      <wne:macro wne:macroName="PROJECT.MODULE1.CONTROLWDKEYJ"/>
    </wne:keymap>
    <wne:keymap wne:kcmPrimary="044B">
      <wne:macro wne:macroName="PROJECT.MODULE1.CONTROLWDKEYK"/>
    </wne:keymap>
    <wne:keymap wne:kcmPrimary="044C">
      <wne:macro wne:macroName="PROJECT.MODULE1.CONTROLWDKEYL"/>
    </wne:keymap>
    <wne:keymap wne:kcmPrimary="044D">
      <wne:macro wne:macroName="PROJECT.MODULE1.CONTROLWDKEYM"/>
    </wne:keymap>
    <wne:keymap wne:kcmPrimary="044E">
      <wne:macro wne:macroName="PROJECT.MODULE1.CONTROLWDKEYN"/>
    </wne:keymap>
    <wne:keymap wne:kcmPrimary="0450">
      <wne:macro wne:macroName="PROJECT.MODULE1.CONTROLWDKEYP"/>
    </wne:keymap>
    <wne:keymap wne:kcmPrimary="0451">
      <wne:macro wne:macroName="PROJECT.MODULE1.CONTROLWDKEYQ"/>
    </wne:keymap>
    <wne:keymap wne:kcmPrimary="0452">
      <wne:macro wne:macroName="PROJECT.MODULE1.CONTROLWDKEYR"/>
    </wne:keymap>
    <wne:keymap wne:kcmPrimary="0453">
      <wne:macro wne:macroName="PROJECT.MODULE1.CONTROLWDKEYS"/>
    </wne:keymap>
    <wne:keymap wne:kcmPrimary="0454">
      <wne:macro wne:macroName="PROJECT.MODULE1.CONTROLWDKEYT"/>
    </wne:keymap>
    <wne:keymap wne:kcmPrimary="0455">
      <wne:macro wne:macroName="PROJECT.MODULE1.CONTROLWDKEYU"/>
    </wne:keymap>
    <wne:keymap wne:kcmPrimary="0456">
      <wne:macro wne:macroName="PROJECT.MODULE1.CONTROLWDKEYV"/>
    </wne:keymap>
    <wne:keymap wne:kcmPrimary="0457">
      <wne:macro wne:macroName="PROJECT.MODULE1.CONTROLWDKEYW"/>
    </wne:keymap>
    <wne:keymap wne:kcmPrimary="0458">
      <wne:macro wne:macroName="PROJECT.MODULE1.CONTROLWDKEYX"/>
    </wne:keymap>
    <wne:keymap wne:kcmPrimary="0459">
      <wne:macro wne:macroName="PROJECT.MODULE1.CONTROLWDKEYY"/>
    </wne:keymap>
    <wne:keymap wne:kcmPrimary="045A">
      <wne:macro wne:macroName="PROJECT.MODULE1.CONTROLWDKEYZ"/>
    </wne:keymap>
    <wne:keymap wne:kcmPrimary="0470">
      <wne:macro wne:macroName="PROJECT.MODULE1.CONTROLWDKEYF1"/>
    </wne:keymap>
    <wne:keymap wne:kcmPrimary="0471">
      <wne:macro wne:macroName="PROJECT.MODULE1.CONTROLWDKEYF2"/>
    </wne:keymap>
    <wne:keymap wne:kcmPrimary="0474">
      <wne:macro wne:macroName="PROJECT.MODULE1.CONTROLWDKEYF5"/>
    </wne:keymap>
    <wne:keymap wne:kcmPrimary="0475">
      <wne:macro wne:macroName="PROJECT.MODULE1.CONTROLWDKEYF6"/>
    </wne:keymap>
    <wne:keymap wne:kcmPrimary="0476">
      <wne:macro wne:macroName="PROJECT.MODULE1.CONTROLWDKEYF7"/>
    </wne:keymap>
    <wne:keymap wne:kcmPrimary="0478">
      <wne:macro wne:macroName="PROJECT.MODULE1.CONTROLWDKEYF9"/>
    </wne:keymap>
  </wne:keymaps>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375FA4" w:rsidRDefault="00375FA4">
      <w:r>
        <w:separator/>
      </w:r>
    </w:p>
  </w:endnote>
  <w:endnote w:type="continuationSeparator" w:id="0">
    <w:p w:rsidR="00375FA4" w:rsidRDefault="00375FA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David">
    <w:panose1 w:val="020E0502060401010101"/>
    <w:charset w:val="00"/>
    <w:family w:val="swiss"/>
    <w:pitch w:val="variable"/>
    <w:sig w:usb0="00000803" w:usb1="00000000" w:usb2="00000000" w:usb3="00000000" w:csb0="0000002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Narkisim">
    <w:panose1 w:val="020E0502050101010101"/>
    <w:charset w:val="00"/>
    <w:family w:val="swiss"/>
    <w:pitch w:val="variable"/>
    <w:sig w:usb0="00000803" w:usb1="00000000" w:usb2="00000000" w:usb3="00000000" w:csb0="0000002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Assistant">
    <w:altName w:val="Times New Roman"/>
    <w:panose1 w:val="00000000000000000000"/>
    <w:charset w:val="00"/>
    <w:family w:val="roman"/>
    <w:notTrueType/>
    <w:pitch w:val="default"/>
  </w:font>
  <w:font w:name="MS Mincho">
    <w:altName w:val="Yu Gothic UI"/>
    <w:panose1 w:val="02020609040205080304"/>
    <w:charset w:val="80"/>
    <w:family w:val="roman"/>
    <w:pitch w:val="fixed"/>
    <w:sig w:usb0="00000001" w:usb1="08070000" w:usb2="00000010" w:usb3="00000000" w:csb0="00020000" w:csb1="00000000"/>
  </w:font>
  <w:font w:name="FrankRuehl">
    <w:panose1 w:val="020E0503060101010101"/>
    <w:charset w:val="00"/>
    <w:family w:val="swiss"/>
    <w:pitch w:val="variable"/>
    <w:sig w:usb0="00000803" w:usb1="00000000" w:usb2="00000000" w:usb3="00000000" w:csb0="0000002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F1AF8" w:rsidRDefault="003F1AF8">
    <w:pPr>
      <w:pStyle w:val="a4"/>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94556" w:rsidRPr="004E6E3C" w:rsidRDefault="002352F7">
    <w:pPr>
      <w:pStyle w:val="a4"/>
      <w:jc w:val="center"/>
      <w:rPr>
        <w:rStyle w:val="ab"/>
      </w:rPr>
    </w:pPr>
    <w:r w:rsidRPr="004E6E3C">
      <w:rPr>
        <w:rStyle w:val="ab"/>
        <w:rFonts w:cs="Times New Roman"/>
      </w:rPr>
      <w:fldChar w:fldCharType="begin"/>
    </w:r>
    <w:r w:rsidR="00005C8B" w:rsidRPr="004E6E3C">
      <w:rPr>
        <w:rStyle w:val="ab"/>
        <w:rFonts w:cs="Times New Roman"/>
      </w:rPr>
      <w:instrText xml:space="preserve"> PAGE </w:instrText>
    </w:r>
    <w:r w:rsidRPr="004E6E3C">
      <w:rPr>
        <w:rStyle w:val="ab"/>
        <w:rFonts w:cs="Times New Roman"/>
      </w:rPr>
      <w:fldChar w:fldCharType="separate"/>
    </w:r>
    <w:r w:rsidR="003F1AF8">
      <w:rPr>
        <w:rStyle w:val="ab"/>
        <w:rFonts w:cs="Times New Roman"/>
        <w:rtl/>
      </w:rPr>
      <w:t>1</w:t>
    </w:r>
    <w:r w:rsidRPr="004E6E3C">
      <w:rPr>
        <w:rStyle w:val="ab"/>
        <w:rFonts w:cs="Times New Roman"/>
      </w:rPr>
      <w:fldChar w:fldCharType="end"/>
    </w:r>
    <w:r w:rsidR="00005C8B" w:rsidRPr="004E6E3C">
      <w:rPr>
        <w:rStyle w:val="ab"/>
        <w:rFonts w:hint="cs"/>
        <w:rtl/>
      </w:rPr>
      <w:t xml:space="preserve"> מתוך </w:t>
    </w:r>
    <w:r w:rsidRPr="004E6E3C">
      <w:rPr>
        <w:rStyle w:val="ab"/>
      </w:rPr>
      <w:fldChar w:fldCharType="begin"/>
    </w:r>
    <w:r w:rsidR="00005C8B" w:rsidRPr="004E6E3C">
      <w:rPr>
        <w:rStyle w:val="ab"/>
      </w:rPr>
      <w:instrText xml:space="preserve"> NUMPAGES </w:instrText>
    </w:r>
    <w:r w:rsidRPr="004E6E3C">
      <w:rPr>
        <w:rStyle w:val="ab"/>
      </w:rPr>
      <w:fldChar w:fldCharType="separate"/>
    </w:r>
    <w:r w:rsidR="003F1AF8">
      <w:rPr>
        <w:rStyle w:val="ab"/>
        <w:rtl/>
      </w:rPr>
      <w:t>26</w:t>
    </w:r>
    <w:r w:rsidRPr="004E6E3C">
      <w:rPr>
        <w:rStyle w:val="ab"/>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F1AF8" w:rsidRDefault="003F1AF8">
    <w:pPr>
      <w:pStyle w:val="a4"/>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375FA4" w:rsidRDefault="00375FA4">
      <w:r>
        <w:separator/>
      </w:r>
    </w:p>
  </w:footnote>
  <w:footnote w:type="continuationSeparator" w:id="0">
    <w:p w:rsidR="00375FA4" w:rsidRDefault="00375FA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F1AF8" w:rsidRDefault="003F1AF8">
    <w:pPr>
      <w:pStyle w:val="a3"/>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94556" w:rsidRDefault="001277D7">
    <w:pPr>
      <w:pStyle w:val="a3"/>
      <w:jc w:val="center"/>
      <w:rPr>
        <w:rFonts w:cs="FrankRuehl"/>
        <w:noProof w:val="0"/>
        <w:sz w:val="28"/>
        <w:szCs w:val="28"/>
        <w:rtl/>
      </w:rPr>
    </w:pPr>
    <w:r>
      <w:rPr>
        <w:rFonts w:cs="FrankRuehl"/>
        <w:sz w:val="28"/>
        <w:szCs w:val="28"/>
      </w:rPr>
      <w:drawing>
        <wp:inline distT="0" distB="0" distL="0" distR="0" wp14:anchorId="1F9F84A5" wp14:editId="45B07E1D">
          <wp:extent cx="371475" cy="466725"/>
          <wp:effectExtent l="0" t="0" r="9525" b="9525"/>
          <wp:docPr id="16" name="Picture 1" descr="ישראל - המנורה -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ישראל - המנורה -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371475" cy="466725"/>
                  </a:xfrm>
                  <a:prstGeom prst="rect">
                    <a:avLst/>
                  </a:prstGeom>
                  <a:noFill/>
                  <a:ln>
                    <a:noFill/>
                  </a:ln>
                </pic:spPr>
              </pic:pic>
            </a:graphicData>
          </a:graphic>
        </wp:inline>
      </w:drawing>
    </w:r>
  </w:p>
  <w:tbl>
    <w:tblPr>
      <w:bidiVisual/>
      <w:tblW w:w="0" w:type="auto"/>
      <w:jc w:val="center"/>
      <w:tblLook w:val="0000" w:firstRow="0" w:lastRow="0" w:firstColumn="0" w:lastColumn="0" w:noHBand="0" w:noVBand="0"/>
    </w:tblPr>
    <w:tblGrid>
      <w:gridCol w:w="4924"/>
      <w:gridCol w:w="3581"/>
    </w:tblGrid>
    <w:tr w:rsidR="00694556" w:rsidTr="00541598">
      <w:trPr>
        <w:trHeight w:hRule="exact" w:val="670"/>
        <w:jc w:val="center"/>
      </w:trPr>
      <w:sdt>
        <w:sdtPr>
          <w:rPr>
            <w:rtl/>
          </w:rPr>
          <w:alias w:val="1174"/>
          <w:tag w:val="1174"/>
          <w:id w:val="-1775709220"/>
          <w:text/>
        </w:sdtPr>
        <w:sdtEndPr/>
        <w:sdtContent>
          <w:tc>
            <w:tcPr>
              <w:tcW w:w="8721" w:type="dxa"/>
              <w:gridSpan w:val="2"/>
            </w:tcPr>
            <w:p w:rsidR="00694556" w:rsidRDefault="00005C8B">
              <w:pPr>
                <w:pStyle w:val="a3"/>
                <w:jc w:val="center"/>
                <w:rPr>
                  <w:rFonts w:ascii="Tahoma" w:hAnsi="Tahoma" w:cs="Tahoma"/>
                  <w:noProof w:val="0"/>
                  <w:color w:val="000080"/>
                  <w:rtl/>
                </w:rPr>
              </w:pPr>
              <w:r>
                <w:rPr>
                  <w:rFonts w:ascii="Tahoma" w:hAnsi="Tahoma" w:cs="Tahoma"/>
                  <w:b/>
                  <w:bCs/>
                  <w:noProof w:val="0"/>
                  <w:color w:val="000080"/>
                  <w:rtl/>
                </w:rPr>
                <w:t>בית משפט לענייני משפחה בחיפה</w:t>
              </w:r>
            </w:p>
          </w:tc>
        </w:sdtContent>
      </w:sdt>
    </w:tr>
    <w:tr w:rsidR="00694556">
      <w:trPr>
        <w:trHeight w:val="337"/>
        <w:jc w:val="center"/>
      </w:trPr>
      <w:tc>
        <w:tcPr>
          <w:tcW w:w="5047" w:type="dxa"/>
        </w:tcPr>
        <w:p w:rsidR="00694556" w:rsidRDefault="00694556">
          <w:pPr>
            <w:rPr>
              <w:b/>
              <w:bCs/>
              <w:noProof w:val="0"/>
              <w:sz w:val="26"/>
              <w:szCs w:val="26"/>
              <w:rtl/>
            </w:rPr>
          </w:pPr>
        </w:p>
      </w:tc>
      <w:tc>
        <w:tcPr>
          <w:tcW w:w="3674" w:type="dxa"/>
        </w:tcPr>
        <w:p w:rsidR="00694556" w:rsidRDefault="00694556">
          <w:pPr>
            <w:pStyle w:val="a3"/>
            <w:jc w:val="right"/>
            <w:rPr>
              <w:b/>
              <w:bCs/>
              <w:noProof w:val="0"/>
              <w:sz w:val="26"/>
              <w:szCs w:val="26"/>
              <w:rtl/>
            </w:rPr>
          </w:pPr>
        </w:p>
      </w:tc>
    </w:tr>
    <w:tr w:rsidR="00694556">
      <w:trPr>
        <w:trHeight w:val="337"/>
        <w:jc w:val="center"/>
      </w:trPr>
      <w:tc>
        <w:tcPr>
          <w:tcW w:w="8721" w:type="dxa"/>
          <w:gridSpan w:val="2"/>
        </w:tcPr>
        <w:p w:rsidR="00694556" w:rsidRDefault="00375FA4" w:rsidP="00191A0C">
          <w:pPr>
            <w:rPr>
              <w:b/>
              <w:bCs/>
              <w:noProof w:val="0"/>
              <w:sz w:val="26"/>
              <w:szCs w:val="26"/>
              <w:rtl/>
            </w:rPr>
          </w:pPr>
          <w:sdt>
            <w:sdtPr>
              <w:rPr>
                <w:b/>
                <w:bCs/>
                <w:noProof w:val="0"/>
                <w:sz w:val="26"/>
                <w:szCs w:val="26"/>
                <w:rtl/>
              </w:rPr>
              <w:alias w:val="1170"/>
              <w:tag w:val="1170"/>
              <w:id w:val="299038016"/>
              <w:text w:multiLine="1"/>
            </w:sdtPr>
            <w:sdtEndPr/>
            <w:sdtContent>
              <w:r w:rsidR="00D855A1">
                <w:rPr>
                  <w:b/>
                  <w:bCs/>
                  <w:noProof w:val="0"/>
                  <w:sz w:val="26"/>
                  <w:szCs w:val="26"/>
                  <w:rtl/>
                </w:rPr>
                <w:t>ת"ע</w:t>
              </w:r>
            </w:sdtContent>
          </w:sdt>
          <w:r w:rsidR="00005C8B">
            <w:rPr>
              <w:b/>
              <w:bCs/>
              <w:noProof w:val="0"/>
              <w:sz w:val="26"/>
              <w:szCs w:val="26"/>
              <w:rtl/>
            </w:rPr>
            <w:t xml:space="preserve"> </w:t>
          </w:r>
          <w:bookmarkStart w:id="0" w:name="_GoBack"/>
          <w:sdt>
            <w:sdtPr>
              <w:rPr>
                <w:b/>
                <w:bCs/>
                <w:noProof w:val="0"/>
                <w:sz w:val="26"/>
                <w:szCs w:val="26"/>
                <w:rtl/>
              </w:rPr>
              <w:alias w:val="1171"/>
              <w:tag w:val="1171"/>
              <w:id w:val="81650337"/>
              <w:text w:multiLine="1"/>
            </w:sdtPr>
            <w:sdtEndPr/>
            <w:sdtContent>
              <w:r w:rsidR="00D855A1">
                <w:rPr>
                  <w:b/>
                  <w:bCs/>
                  <w:noProof w:val="0"/>
                  <w:sz w:val="26"/>
                  <w:szCs w:val="26"/>
                  <w:rtl/>
                </w:rPr>
                <w:t>69090-03-22</w:t>
              </w:r>
            </w:sdtContent>
          </w:sdt>
          <w:bookmarkEnd w:id="0"/>
          <w:r w:rsidR="00005C8B">
            <w:rPr>
              <w:b/>
              <w:bCs/>
              <w:noProof w:val="0"/>
              <w:sz w:val="26"/>
              <w:szCs w:val="26"/>
              <w:rtl/>
            </w:rPr>
            <w:t xml:space="preserve"> </w:t>
          </w:r>
          <w:r w:rsidR="00191A0C">
            <w:rPr>
              <w:rFonts w:hint="cs"/>
              <w:b/>
              <w:bCs/>
              <w:noProof w:val="0"/>
              <w:sz w:val="26"/>
              <w:szCs w:val="26"/>
              <w:rtl/>
            </w:rPr>
            <w:t>פלונית</w:t>
          </w:r>
          <w:r w:rsidR="00D855A1">
            <w:rPr>
              <w:b/>
              <w:bCs/>
              <w:noProof w:val="0"/>
              <w:sz w:val="26"/>
              <w:szCs w:val="26"/>
              <w:rtl/>
            </w:rPr>
            <w:t xml:space="preserve"> נ' האפוטרופוס הכללי מחוז חיפה והצפון ואח'</w:t>
          </w:r>
        </w:p>
        <w:p w:rsidR="005867C0" w:rsidRDefault="005867C0">
          <w:pPr>
            <w:rPr>
              <w:b/>
              <w:bCs/>
              <w:noProof w:val="0"/>
              <w:sz w:val="26"/>
              <w:szCs w:val="26"/>
              <w:rtl/>
            </w:rPr>
          </w:pPr>
          <w:r>
            <w:rPr>
              <w:rFonts w:hint="cs"/>
              <w:b/>
              <w:bCs/>
              <w:noProof w:val="0"/>
              <w:sz w:val="26"/>
              <w:szCs w:val="26"/>
              <w:rtl/>
            </w:rPr>
            <w:t>ת"ע 69119-03-22</w:t>
          </w:r>
        </w:p>
        <w:p w:rsidR="00694556" w:rsidRPr="00957C90" w:rsidRDefault="00694556">
          <w:pPr>
            <w:rPr>
              <w:b/>
              <w:bCs/>
              <w:noProof w:val="0"/>
              <w:sz w:val="2"/>
              <w:szCs w:val="2"/>
              <w:rtl/>
            </w:rPr>
          </w:pPr>
        </w:p>
        <w:p w:rsidR="0043595F" w:rsidRDefault="00957C90" w:rsidP="00957C90">
          <w:pPr>
            <w:rPr>
              <w:b/>
              <w:bCs/>
              <w:noProof w:val="0"/>
              <w:sz w:val="26"/>
              <w:szCs w:val="26"/>
              <w:rtl/>
            </w:rPr>
          </w:pPr>
          <w:r w:rsidRPr="00957C90">
            <w:rPr>
              <w:rFonts w:hint="cs"/>
              <w:b/>
              <w:bCs/>
              <w:noProof w:val="0"/>
              <w:sz w:val="26"/>
              <w:szCs w:val="26"/>
              <w:rtl/>
            </w:rPr>
            <w:t xml:space="preserve"> </w:t>
          </w:r>
        </w:p>
        <w:p w:rsidR="00957C90" w:rsidRPr="00957C90" w:rsidRDefault="005C7EC6">
          <w:pPr>
            <w:rPr>
              <w:b/>
              <w:bCs/>
              <w:noProof w:val="0"/>
              <w:sz w:val="26"/>
              <w:szCs w:val="26"/>
              <w:rtl/>
            </w:rPr>
          </w:pPr>
          <w:r>
            <w:rPr>
              <w:rFonts w:hint="cs"/>
              <w:sz w:val="20"/>
              <w:szCs w:val="20"/>
              <w:rtl/>
            </w:rPr>
            <w:t xml:space="preserve">תיק חיצוני: </w:t>
          </w:r>
          <w:sdt>
            <w:sdtPr>
              <w:rPr>
                <w:rFonts w:hint="cs"/>
                <w:sz w:val="20"/>
                <w:szCs w:val="20"/>
                <w:rtl/>
              </w:rPr>
              <w:alias w:val="1572"/>
              <w:tag w:val="1572"/>
              <w:id w:val="940805582"/>
              <w:showingPlcHdr/>
              <w:text w:multiLine="1"/>
            </w:sdtPr>
            <w:sdtEndPr/>
            <w:sdtContent>
              <w:sdt>
                <w:sdtPr>
                  <w:rPr>
                    <w:rFonts w:hint="cs"/>
                    <w:sz w:val="20"/>
                    <w:szCs w:val="20"/>
                    <w:rtl/>
                  </w:rPr>
                  <w:alias w:val="1198"/>
                  <w:tag w:val="1198"/>
                  <w:id w:val="-51619777"/>
                  <w:text w:multiLine="1"/>
                </w:sdtPr>
                <w:sdtEndPr/>
                <w:sdtContent>
                  <w:r>
                    <w:rPr>
                      <w:rFonts w:hint="cs"/>
                      <w:sz w:val="20"/>
                      <w:szCs w:val="20"/>
                      <w:rtl/>
                    </w:rPr>
                    <w:t>124506_4</w:t>
                  </w:r>
                </w:sdtContent>
              </w:sdt>
              <w:r>
                <w:rPr>
                  <w:rFonts w:hint="cs"/>
                  <w:sz w:val="20"/>
                  <w:szCs w:val="20"/>
                  <w:rtl/>
                </w:rPr>
                <w:t xml:space="preserve"> </w:t>
              </w:r>
            </w:sdtContent>
          </w:sdt>
          <w:r>
            <w:rPr>
              <w:rFonts w:hint="cs"/>
              <w:sz w:val="20"/>
              <w:szCs w:val="20"/>
              <w:rtl/>
            </w:rPr>
            <w:t xml:space="preserve"> </w:t>
          </w:r>
        </w:p>
      </w:tc>
    </w:tr>
  </w:tbl>
  <w:p w:rsidR="00694556" w:rsidRDefault="00005C8B">
    <w:pPr>
      <w:pStyle w:val="a3"/>
      <w:rPr>
        <w:noProof w:val="0"/>
        <w:rtl/>
      </w:rPr>
    </w:pPr>
    <w:r>
      <w:rPr>
        <w:noProof w:val="0"/>
        <w:rtl/>
      </w:rP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F1AF8" w:rsidRDefault="003F1AF8">
    <w:pPr>
      <w:pStyle w:val="a3"/>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D2A322A"/>
    <w:multiLevelType w:val="hybridMultilevel"/>
    <w:tmpl w:val="FE5E1A80"/>
    <w:lvl w:ilvl="0" w:tplc="FBE88C5E">
      <w:start w:val="1"/>
      <w:numFmt w:val="decimal"/>
      <w:lvlText w:val="%1."/>
      <w:lvlJc w:val="left"/>
      <w:pPr>
        <w:ind w:left="1080" w:hanging="360"/>
      </w:pPr>
      <w:rPr>
        <w:rFonts w:ascii="Arial" w:eastAsia="Times New Roman" w:hAnsi="Arial" w:cs="David"/>
        <w:b w:val="0"/>
        <w:bCs w:val="0"/>
        <w:sz w:val="24"/>
        <w:szCs w:val="24"/>
        <w:lang w:val="en-US"/>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hint="default"/>
      </w:rPr>
    </w:lvl>
    <w:lvl w:ilvl="6" w:tplc="04090001">
      <w:start w:val="1"/>
      <w:numFmt w:val="bullet"/>
      <w:lvlText w:val=""/>
      <w:lvlJc w:val="left"/>
      <w:pPr>
        <w:ind w:left="5400" w:hanging="360"/>
      </w:pPr>
      <w:rPr>
        <w:rFonts w:ascii="Symbol" w:hAnsi="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hint="default"/>
      </w:rPr>
    </w:lvl>
  </w:abstractNum>
  <w:abstractNum w:abstractNumId="1" w15:restartNumberingAfterBreak="0">
    <w:nsid w:val="1844175C"/>
    <w:multiLevelType w:val="hybridMultilevel"/>
    <w:tmpl w:val="4DF8AE34"/>
    <w:lvl w:ilvl="0" w:tplc="7E060E88">
      <w:start w:val="1"/>
      <w:numFmt w:val="hebrew1"/>
      <w:lvlText w:val="%1."/>
      <w:lvlJc w:val="left"/>
      <w:pPr>
        <w:ind w:left="1500" w:hanging="780"/>
      </w:pPr>
    </w:lvl>
    <w:lvl w:ilvl="1" w:tplc="FDA2B46C">
      <w:start w:val="1"/>
      <w:numFmt w:val="lowerLetter"/>
      <w:lvlText w:val="%2."/>
      <w:lvlJc w:val="left"/>
      <w:pPr>
        <w:ind w:left="1800" w:hanging="360"/>
      </w:pPr>
    </w:lvl>
    <w:lvl w:ilvl="2" w:tplc="0F822EE2">
      <w:start w:val="1"/>
      <w:numFmt w:val="lowerRoman"/>
      <w:lvlText w:val="%3."/>
      <w:lvlJc w:val="right"/>
      <w:pPr>
        <w:ind w:left="2520" w:hanging="180"/>
      </w:pPr>
    </w:lvl>
    <w:lvl w:ilvl="3" w:tplc="15CEC69E">
      <w:start w:val="1"/>
      <w:numFmt w:val="decimal"/>
      <w:lvlText w:val="%4."/>
      <w:lvlJc w:val="left"/>
      <w:pPr>
        <w:ind w:left="3240" w:hanging="360"/>
      </w:pPr>
    </w:lvl>
    <w:lvl w:ilvl="4" w:tplc="209686F6">
      <w:start w:val="1"/>
      <w:numFmt w:val="lowerLetter"/>
      <w:lvlText w:val="%5."/>
      <w:lvlJc w:val="left"/>
      <w:pPr>
        <w:ind w:left="3960" w:hanging="360"/>
      </w:pPr>
    </w:lvl>
    <w:lvl w:ilvl="5" w:tplc="18DC3826">
      <w:start w:val="1"/>
      <w:numFmt w:val="lowerRoman"/>
      <w:lvlText w:val="%6."/>
      <w:lvlJc w:val="right"/>
      <w:pPr>
        <w:ind w:left="4680" w:hanging="180"/>
      </w:pPr>
    </w:lvl>
    <w:lvl w:ilvl="6" w:tplc="68B216BE">
      <w:start w:val="1"/>
      <w:numFmt w:val="decimal"/>
      <w:lvlText w:val="%7."/>
      <w:lvlJc w:val="left"/>
      <w:pPr>
        <w:ind w:left="5400" w:hanging="360"/>
      </w:pPr>
    </w:lvl>
    <w:lvl w:ilvl="7" w:tplc="C13E01AA">
      <w:start w:val="1"/>
      <w:numFmt w:val="lowerLetter"/>
      <w:lvlText w:val="%8."/>
      <w:lvlJc w:val="left"/>
      <w:pPr>
        <w:ind w:left="6120" w:hanging="360"/>
      </w:pPr>
    </w:lvl>
    <w:lvl w:ilvl="8" w:tplc="1A3E3148">
      <w:start w:val="1"/>
      <w:numFmt w:val="lowerRoman"/>
      <w:lvlText w:val="%9."/>
      <w:lvlJc w:val="right"/>
      <w:pPr>
        <w:ind w:left="6840" w:hanging="180"/>
      </w:pPr>
    </w:lvl>
  </w:abstractNum>
  <w:num w:numId="1">
    <w:abstractNumId w:val="0"/>
    <w:lvlOverride w:ilvl="0">
      <w:startOverride w:val="1"/>
    </w:lvlOverride>
    <w:lvlOverride w:ilvl="1"/>
    <w:lvlOverride w:ilvl="2"/>
    <w:lvlOverride w:ilvl="3"/>
    <w:lvlOverride w:ilvl="4"/>
    <w:lvlOverride w:ilvl="5"/>
    <w:lvlOverride w:ilvl="6"/>
    <w:lvlOverride w:ilvl="7"/>
    <w:lvlOverride w:ilvl="8"/>
  </w:num>
  <w:num w:numId="2">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16"/>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aseID" w:val="79168880"/>
    <w:docVar w:name="CasePresentationDS" w:val="&amp;lt;?xml version=&amp;quot;1.0&amp;quot;?&amp;gt;_x000d__x000a_&amp;lt;CasePresentationDS&amp;gt;_x000d__x000a_  &amp;lt;xs:schema id=&amp;quot;CasePresentationDS&amp;quot; targetNamespace=&amp;quot;http://tempuri.org/CasePresentationDS.xsd&amp;quot; xmlns:mstns=&amp;quot;http://tempuri.org/CasePresentationDS.xsd&amp;quot; xmlns=&amp;quot;http://tempuri.org/CasePresentationDS.xsd&amp;quot; xmlns:xs=&amp;quot;http://www.w3.org/2001/XMLSchema&amp;quot; xmlns:msdata=&amp;quot;urn:schemas-microsoft-com:xml-msdata&amp;quot; attributeFormDefault=&amp;quot;qualified&amp;quot; elementFormDefault=&amp;quot;qualified&amp;quot;&amp;gt;_x000d__x000a_    &amp;lt;xs:element name=&amp;quot;CasePresentationDS&amp;quot; msdata:IsDataSet=&amp;quot;true&amp;quot; msdata:UseCurrentLocale=&amp;quot;true&amp;quot;&amp;gt;_x000d__x000a_      &amp;lt;xs:complexType&amp;gt;_x000d__x000a_        &amp;lt;xs:choice minOccurs=&amp;quot;0&amp;quot; maxOccurs=&amp;quot;unbounded&amp;quot;&amp;gt;_x000d__x000a_          &amp;lt;xs:element name=&amp;quot;CasePresentationDataSet&amp;quot;&amp;gt;_x000d__x000a_            &amp;lt;xs:complexType&amp;gt;_x000d__x000a_              &amp;lt;xs:sequence&amp;gt;_x000d__x000a_                &amp;lt;xs:element name=&amp;quot;CaseID&amp;quot; type=&amp;quot;xs:int&amp;quot; /&amp;gt;_x000d__x000a_                &amp;lt;xs:element name=&amp;quot;CaseMonth&amp;quot; type=&amp;quot;xs:int&amp;quot; /&amp;gt;_x000d__x000a_                &amp;lt;xs:element name=&amp;quot;CaseYear&amp;quot; type=&amp;quot;xs:int&amp;quot; /&amp;gt;_x000d__x000a_                &amp;lt;xs:element name=&amp;quot;CaseNumber&amp;quot; type=&amp;quot;xs:int&amp;quot; /&amp;gt;_x000d__x000a_                &amp;lt;xs:element name=&amp;quot;NumeratorGroupID&amp;quot; type=&amp;quot;xs:int&amp;quot; /&amp;gt;_x000d__x000a_                &amp;lt;xs:element name=&amp;quot;CaseName&amp;quot; type=&amp;quot;xs:string&amp;quot; /&amp;gt;_x000d__x000a_                &amp;lt;xs:element name=&amp;quot;CourtID&amp;quot; type=&amp;quot;xs:int&amp;quot; /&amp;gt;_x000d__x000a_                &amp;lt;xs:element name=&amp;quot;CaseTypeID&amp;quot; type=&amp;quot;xs:int&amp;quot; /&amp;gt;_x000d__x000a_                &amp;lt;xs:element name=&amp;quot;CaseInterestID&amp;quot; type=&amp;quot;xs:int&amp;quot; minOccurs=&amp;quot;0&amp;quot; /&amp;gt;_x000d__x000a_                &amp;lt;xs:element name=&amp;quot;CaseJudgeName&amp;quot; type=&amp;quot;xs:string&amp;quot; minOccurs=&amp;quot;0&amp;quot; /&amp;gt;_x000d__x000a_                &amp;lt;xs:element name=&amp;quot;CaseLinkTypeID&amp;quot; type=&amp;quot;xs:int&amp;quot; minOccurs=&amp;quot;0&amp;quot; /&amp;gt;_x000d__x000a_                &amp;lt;xs:element name=&amp;quot;ProcedureID&amp;quot; type=&amp;quot;xs:int&amp;quot; minOccurs=&amp;quot;0&amp;quot; /&amp;gt;_x000d__x000a_                &amp;lt;xs:element name=&amp;quot;PreviousCaseYear&amp;quot; type=&amp;quot;xs:string&amp;quot; minOccurs=&amp;quot;0&amp;quot; /&amp;gt;_x000d__x000a_                &amp;lt;xs:element name=&amp;quot;PreviousCaseNumber&amp;quot; type=&amp;quot;xs:int&amp;quot; minOccurs=&amp;quot;0&amp;quot; /&amp;gt;_x000d__x000a_                &amp;lt;xs:element name=&amp;quot;CaseStatusID&amp;quot; type=&amp;quot;xs:int&amp;quot; /&amp;gt;_x000d__x000a_                &amp;lt;xs:element name=&amp;quot;ProceedingID&amp;quot; type=&amp;quot;xs:int&amp;quot; /&amp;gt;_x000d__x000a_                &amp;lt;xs:element name=&amp;quot;IsCaseLinked&amp;quot; type=&amp;quot;xs:boolean&amp;quot; /&amp;gt;_x000d__x000a_                &amp;lt;xs:element name=&amp;quot;IsCaseConverted&amp;quot; type=&amp;quot;xs:boolean&amp;quot; minOccurs=&amp;quot;0&amp;quot; /&amp;gt;_x000d__x000a_                &amp;lt;xs:element name=&amp;quot;PrivilegeID&amp;quot; type=&amp;quot;xs:int&amp;quot; /&amp;gt;_x000d__x000a_                &amp;lt;xs:element name=&amp;quot;IsAppealingCaseExist&amp;quot; type=&amp;quot;xs:boolean&amp;quot; minOccurs=&amp;quot;0&amp;quot; /&amp;gt;_x000d__x000a_                &amp;lt;xs:element name=&amp;quot;CaseDisplayIdentifier&amp;quot; type=&amp;quot;xs:string&amp;quot; minOccurs=&amp;quot;0&amp;quot; /&amp;gt;_x000d__x000a_                &amp;lt;xs:element name=&amp;quot;CaseTypeDesc&amp;quot; type=&amp;quot;xs:string&amp;quot; minOccurs=&amp;quot;0&amp;quot; /&amp;gt;_x000d__x000a_                &amp;lt;xs:element name=&amp;quot;CourtDesc&amp;quot; type=&amp;quot;xs:string&amp;quot; minOccurs=&amp;quot;0&amp;quot; /&amp;gt;_x000d__x000a_                &amp;lt;xs:element name=&amp;quot;CaseStageDesc&amp;quot; type=&amp;quot;xs:string&amp;quot; /&amp;gt;_x000d__x000a_                &amp;lt;xs:element name=&amp;quot;IsPendingExemptionDecision&amp;quot; type=&amp;quot;xs:boolean&amp;quot; minOccurs=&amp;quot;0&amp;quot; /&amp;gt;_x000d__x000a_                &amp;lt;xs:element name=&amp;quot;IsPendingEntitlementDecision&amp;quot; type=&amp;quot;xs:boolean&amp;quot; minOccurs=&amp;quot;0&amp;quot; /&amp;gt;_x000d__x000a_                &amp;lt;xs:element name=&amp;quot;IsPendingDifferentCaseVerdict&amp;quot; type=&amp;quot;xs:boolean&amp;quot; minOccurs=&amp;quot;0&amp;quot; /&amp;gt;_x000d__x000a_                &amp;lt;xs:element name=&amp;quot;IsUnpaidFeeExist&amp;quot; type=&amp;quot;xs:boolean&amp;quot; minOccurs=&amp;quot;0&amp;quot; /&amp;gt;_x000d__x000a_                &amp;lt;xs:element name=&amp;quot;IsExecutionDelayed&amp;quot; type=&amp;quot;xs:boolean&amp;quot; minOccurs=&amp;quot;0&amp;quot; /&amp;gt;_x000d__x000a_                &amp;lt;xs:element name=&amp;quot;CaseEntitiesArrestResult&amp;quot; type=&amp;quot;xs:string&amp;quot; minOccurs=&amp;quot;0&amp;quot; /&amp;gt;_x000d__x000a_                &amp;lt;xs:element name=&amp;quot;CasePreviousSessionDate&amp;quot; type=&amp;quot;xs:dateTime&amp;quot; minOccurs=&amp;quot;0&amp;quot; /&amp;gt;_x000d__x000a_                &amp;lt;xs:element name=&amp;quot;CaseNextSessionDate&amp;quot; type=&amp;quot;xs:dateTime&amp;quot; minOccurs=&amp;quot;0&amp;quot; /&amp;gt;_x000d__x000a_                &amp;lt;xs:element name=&amp;quot;PreviousCaseNumberDesc&amp;quot; type=&amp;quot;xs:string&amp;quot; minOccurs=&amp;quot;0&amp;quot; /&amp;gt;_x000d__x000a_                &amp;lt;xs:element name=&amp;quot;SubCaseNumber&amp;quot; type=&amp;quot;xs:int&amp;quot; minOccurs=&amp;quot;0&amp;quot; /&amp;gt;_x000d__x000a_                &amp;lt;xs:element name=&amp;quot;CaseNextDeterminingTask&amp;quot; type=&amp;quot;xs:int&amp;quot; minOccurs=&amp;quot;0&amp;quot; /&amp;gt;_x000d__x000a_                &amp;lt;xs:element name=&amp;quot;TemporaryAidStatus&amp;quot; type=&amp;quot;xs:string&amp;quot; minOccurs=&amp;quot;0&amp;quot; /&amp;gt;_x000d__x000a_                &amp;lt;xs:element name=&amp;quot;CaseOpenDate&amp;quot; type=&amp;quot;xs:dateTime&amp;quot; /&amp;gt;_x000d__x000a_                &amp;lt;xs:element name=&amp;quot;PleaTypeID&amp;quot; type=&amp;quot;xs:int&amp;quot; minOccurs=&amp;quot;0&amp;quot; /&amp;gt;_x000d__x000a_                &amp;lt;xs:element name=&amp;quot;CourtLevelID&amp;quot; type=&amp;quot;xs:int&amp;quot; minOccurs=&amp;quot;0&amp;quot; /&amp;gt;_x000d__x000a_                &amp;lt;xs:element name=&amp;quot;CourtLevelCaseTypeInterestID&amp;quot; type=&amp;quot;xs:int&amp;quot; minOccurs=&amp;quot;0&amp;quot; /&amp;gt;_x000d__x000a_                &amp;lt;xs:element name=&amp;quot;CaseJudgeFirstName&amp;quot; type=&amp;quot;xs:string&amp;quot; minOccurs=&amp;quot;0&amp;quot; /&amp;gt;_x000d__x000a_                &amp;lt;xs:element name=&amp;quot;CaseJudgeLastName&amp;quot; type=&amp;quot;xs:string&amp;quot; minOccurs=&amp;quot;0&amp;quot; /&amp;gt;_x000d__x000a_                &amp;lt;xs:element name=&amp;quot;JudicalPersonID&amp;quot; type=&amp;quot;xs:string&amp;quot; minOccurs=&amp;quot;0&amp;quot; /&amp;gt;_x000d__x000a_                &amp;lt;xs:element name=&amp;quot;IsJudicalPanel&amp;quot; type=&amp;quot;xs:boolean&amp;quot; minOccurs=&amp;quot;0&amp;quot; /&amp;gt;_x000d__x000a_                &amp;lt;xs:element name=&amp;quot;CourtDisplayName&amp;quot; type=&amp;quot;xs:string&amp;quot; minOccurs=&amp;quot;0&amp;quot; /&amp;gt;_x000d__x000a_                &amp;lt;xs:element name=&amp;quot;IsAllStartDataCollected&amp;quot; type=&amp;quot;xs:boolean&amp;quot; minOccurs=&amp;quot;0&amp;quot; /&amp;gt;_x000d__x000a_                &amp;lt;xs:element name=&amp;quot;IsMainCase&amp;quot; type=&amp;quot;xs:boolean&amp;quot; minOccurs=&amp;quot;0&amp;quot; /&amp;gt;_x000d__x000a_                &amp;lt;xs:element name=&amp;quot;PreviousCourtID&amp;quot; type=&amp;quot;xs:int&amp;quot; minOccurs=&amp;quot;0&amp;quot; /&amp;gt;_x000d__x000a_                &amp;lt;xs:element name=&amp;quot;PreviousCaseTypeID&amp;quot; type=&amp;quot;xs:int&amp;quot; minOccurs=&amp;quot;0&amp;quot; /&amp;gt;_x000d__x000a_                &amp;lt;xs:element name=&amp;quot;CaseDesc&amp;quot; type=&amp;quot;xs:string&amp;quot; minOccurs=&amp;quot;0&amp;quot; /&amp;gt;_x000d__x000a_                &amp;lt;xs:element name=&amp;quot;isExistMinorSide&amp;quot; type=&amp;quot;xs:boolean&amp;quot; minOccurs=&amp;quot;0&amp;quot; /&amp;gt;_x000d__x000a_                &amp;lt;xs:element name=&amp;quot;isExistMinorWitness&amp;quot; type=&amp;quot;xs:boolean&amp;quot; minOccurs=&amp;quot;0&amp;quot; /&amp;gt;_x000d__x000a_                &amp;lt;xs:element name=&amp;quot;CaseNextSessionTypeID&amp;quot; type=&amp;quot;xs:int&amp;quot; minOccurs=&amp;quot;0&amp;quot; /&amp;gt;_x000d__x000a_                &amp;lt;xs:element name=&amp;quot;CasePreviousSessionTypeID&amp;quot; type=&amp;quot;xs:int&amp;quot; minOccurs=&amp;quot;0&amp;quot; /&amp;gt;_x000d__x000a_                &amp;lt;xs:element name=&amp;quot;CasePermitStatus&amp;quot; type=&amp;quot;xs:int&amp;quot; minOccurs=&amp;quot;0&amp;quot; /&amp;gt;_x000d__x000a_                &amp;lt;xs:element name=&amp;quot;InstitutionalPathID&amp;quot; type=&amp;quot;xs:int&amp;quot; minOccurs=&amp;quot;0&amp;quot; /&amp;gt;_x000d__x000a_                &amp;lt;xs:element name=&amp;quot;PreviousCaseIdentifier&amp;quot; type=&amp;quot;xs:string&amp;quot; minOccurs=&amp;quot;0&amp;quot; /&amp;gt;_x000d__x000a_                &amp;lt;xs:element name=&amp;quot;ArchivingActivityID&amp;quot; type=&amp;quot;xs:int&amp;quot; minOccurs=&amp;quot;0&amp;quot; /&amp;gt;_x000d__x000a_                &amp;lt;xs:element name=&amp;quot;GettingReasonID&amp;quot; type=&amp;quot;xs:int&amp;quot; minOccurs=&amp;quot;0&amp;quot; /&amp;gt;_x000d__x000a_                &amp;lt;xs:element name=&amp;quot;StorageDate&amp;quot; type=&amp;quot;xs:dateTime&amp;quot; minOccurs=&amp;quot;0&amp;quot; /&amp;gt;_x000d__x000a_                &amp;lt;xs:element name=&amp;quot;IsArchivingActivityManuallyUpdated&amp;quot; type=&amp;quot;xs:boolean&amp;quot; minOccurs=&amp;quot;0&amp;quot; /&amp;gt;_x000d__x000a_                &amp;lt;xs:element name=&amp;quot;StorageDateRecalculationDate&amp;quot; type=&amp;quot;xs:dateTime&amp;quot; minOccurs=&amp;quot;0&amp;quot; /&amp;gt;_x000d__x000a_                &amp;lt;xs:element name=&amp;quot;IsAccessibilityRequired&amp;quot; type=&amp;quot;xs:boolean&amp;quot; default=&amp;quot;false&amp;quot; /&amp;gt;_x000d__x000a_                &amp;lt;xs:element name=&amp;quot;IsDecisionTypeZaveElyon&amp;quot; type=&amp;quot;xs:boolean&amp;quot; minOccurs=&amp;quot;0&amp;quot; /&amp;gt;_x000d__x000a_                &amp;lt;xs:element name=&amp;quot;IsGuaranteeDeposit&amp;quot; type=&amp;quot;xs:boolean&amp;quot; minOccurs=&amp;quot;0&amp;quot; /&amp;gt;_x000d__x000a_                &amp;lt;xs:element name=&amp;quot;IsFeePaid&amp;quot; type=&amp;quot;xs:boolean&amp;quot; minOccurs=&amp;quot;0&amp;quot; /&amp;gt;_x000d__x000a_                &amp;lt;xs:element name=&amp;quot;IsExistCancelledArrest&amp;quot; type=&amp;quot;xs:boolean&amp;quot; minOccurs=&amp;quot;0&amp;quot; /&amp;gt;_x000d__x000a_                &amp;lt;xs:element name=&amp;quot;IsExistPrisoner&amp;quot; type=&amp;quot;xs:boolean&amp;quot; minOccurs=&amp;quot;0&amp;quot; /&amp;gt;_x000d__x000a_                &amp;lt;xs:element name=&amp;quot;IsExistDetainee&amp;quot; type=&amp;quot;xs:boolean&amp;quot; minOccurs=&amp;quot;0&amp;quot; /&amp;gt;_x000d__x000a_                &amp;lt;xs:element name=&amp;quot;IsDebitExist&amp;quot; type=&amp;quot;xs:boolean&amp;quot; minOccurs=&amp;quot;0&amp;quot; /&amp;gt;_x000d__x000a_                &amp;lt;xs:element name=&amp;quot;DebitExsitDate&amp;quot; type=&amp;quot;xs:dateTime&amp;quot; minOccurs=&amp;quot;0&amp;quot; /&amp;gt;_x000d__x000a_                &amp;lt;xs:element name=&amp;quot;OpenFeeIndication&amp;quot; type=&amp;quot;xs:int&amp;quot; minOccurs=&amp;quot;0&amp;quot; /&amp;gt;_x000d__x000a_                &amp;lt;xs:element name=&amp;quot;GuaranteeIndication&amp;quot; type=&amp;quot;xs:int&amp;quot; minOccurs=&amp;quot;0&amp;quot; /&amp;gt;_x000d__x000a_                &amp;lt;xs:element name=&amp;quot;DelayedPunishmentDate&amp;quot; type=&amp;quot;xs:dateTime&amp;quot; minOccurs=&amp;quot;0&amp;quot; /&amp;gt;_x000d__x000a_                &amp;lt;xs:element name=&amp;quot;IsExistSeizure&amp;quot; type=&amp;quot;xs:boolean&amp;quot; minOccurs=&amp;quot;0&amp;quot; /&amp;gt;_x000d__x000a_                &amp;lt;xs:element name=&amp;quot;IsExemptionExistInCase&amp;quot; type=&amp;quot;xs:boolean&amp;quot; minOccurs=&amp;quot;0&amp;quot; /&amp;gt;_x000d__x000a_                &amp;lt;xs:element name=&amp;quot;IsDebitTransferedInCase&amp;quot; type=&amp;quot;xs:boolean&amp;quot; minOccurs=&amp;quot;0&amp;quot; /&amp;gt;_x000d__x000a_                &amp;lt;xs:element name=&amp;quot;IsUnconvertedCase&amp;quot; type=&amp;quot;xs:boolean&amp;quot; minOccurs=&amp;quot;0&amp;quot; /&amp;gt;_x000d__x000a_                &amp;lt;xs:element name=&amp;quot;ActiveInCaseSuspendedLawyers&amp;quot; type=&amp;quot;xs:string&amp;quot; minOccurs=&amp;quot;0&amp;quot; /&amp;gt;_x000d__x000a_                &amp;lt;xs:element name=&amp;quot;IsElectronicallyMonitoredDetainee&amp;quot; type=&amp;quot;xs:boolean&amp;quot; minOccurs=&amp;quot;0&amp;quot; /&amp;gt;_x000d__x000a_                &amp;lt;xs:element name=&amp;quot;IsCasePredictedToAge&amp;quot; type=&amp;quot;xs:int&amp;quot; default=&amp;quot;0&amp;quot; minOccurs=&amp;quot;0&amp;quot; /&amp;gt;_x000d__x000a_                &amp;lt;xs:element name=&amp;quot;PendingWebSubmissionsQty&amp;quot; type=&amp;quot;xs:int&amp;quot; minOccurs=&amp;quot;0&amp;quot; /&amp;gt;_x000d__x000a_                &amp;lt;xs:element name=&amp;quot;PreviousSerialNumber&amp;quot; type=&amp;quot;xs:string&amp;quot; minOccurs=&amp;quot;0&amp;quot; /&amp;gt;_x000d__x000a_              &amp;lt;/xs:sequence&amp;gt;_x000d__x000a_            &amp;lt;/xs:complexType&amp;gt;_x000d__x000a_          &amp;lt;/xs:element&amp;gt;_x000d__x000a_        &amp;lt;/xs:choice&amp;gt;_x000d__x000a_      &amp;lt;/xs:complexType&amp;gt;_x000d__x000a_    &amp;lt;/xs:element&amp;gt;_x000d__x000a_  &amp;lt;/xs:schema&amp;gt;_x000d__x000a_  &amp;lt;diffgr:diffgram xmlns:msdata=&amp;quot;urn:schemas-microsoft-com:xml-msdata&amp;quot; xmlns:diffgr=&amp;quot;urn:schemas-microsoft-com:xml-diffgram-v1&amp;quot;&amp;gt;_x000d__x000a_    &amp;lt;CasePresentationDS xmlns=&amp;quot;http://tempuri.org/CasePresentationDS.xsd&amp;quot;&amp;gt;_x000d__x000a_      &amp;lt;CasePresentationDataSet diffgr:id=&amp;quot;CasePresentationDataSet1&amp;quot; msdata:rowOrder=&amp;quot;0&amp;quot; diffgr:hasChanges=&amp;quot;modified&amp;quot;&amp;gt;_x000d__x000a_        &amp;lt;CaseID&amp;gt;79168880&amp;lt;/CaseID&amp;gt;_x000d__x000a_        &amp;lt;CaseMonth&amp;gt;3&amp;lt;/CaseMonth&amp;gt;_x000d__x000a_        &amp;lt;CaseYear&amp;gt;2022&amp;lt;/CaseYear&amp;gt;_x000d__x000a_        &amp;lt;CaseNumber&amp;gt;69090&amp;lt;/CaseNumber&amp;gt;_x000d__x000a_        &amp;lt;NumeratorGroupID&amp;gt;1&amp;lt;/NumeratorGroupID&amp;gt;_x000d__x000a_        &amp;lt;CaseName&amp;gt;קנדלקר נ&amp;#39; האפוטרופוס הכללי מחוז חיפה והצפון ואח&amp;#39;&amp;lt;/CaseName&amp;gt;_x000d__x000a_        &amp;lt;CourtID&amp;gt;26&amp;lt;/CourtID&amp;gt;_x000d__x000a_        &amp;lt;CaseTypeID&amp;gt;86&amp;lt;/CaseTypeID&amp;gt;_x000d__x000a_        &amp;lt;CaseInterestID&amp;gt;161&amp;lt;/CaseInterestID&amp;gt;_x000d__x000a_        &amp;lt;CaseJudgeName&amp;gt;טל פפרני&amp;lt;/CaseJudgeName&amp;gt;_x000d__x000a_        &amp;lt;CaseLinkTypeID&amp;gt;4&amp;lt;/CaseLinkTypeID&amp;gt;_x000d__x000a_        &amp;lt;ProcedureID&amp;gt;1&amp;lt;/ProcedureID&amp;gt;_x000d__x000a_        &amp;lt;CaseStatusID&amp;gt;1&amp;lt;/CaseStatusID&amp;gt;_x000d__x000a_        &amp;lt;ProceedingID&amp;gt;3&amp;lt;/ProceedingID&amp;gt;_x000d__x000a_        &amp;lt;IsCaseLinked&amp;gt;true&amp;lt;/IsCaseLinked&amp;gt;_x000d__x000a_        &amp;lt;PrivilegeID&amp;gt;2&amp;lt;/PrivilegeID&amp;gt;_x000d__x000a_        &amp;lt;IsAppealingCaseExist&amp;gt;true&amp;lt;/IsAppealingCaseExist&amp;gt;_x000d__x000a_        &amp;lt;CaseDisplayIdentifier&amp;gt;69090-03-22&amp;lt;/CaseDisplayIdentifier&amp;gt;_x000d__x000a_        &amp;lt;CaseTypeDesc&amp;gt;ת&amp;quot;ע&amp;lt;/CaseTypeDesc&amp;gt;_x000d__x000a_        &amp;lt;CourtDesc&amp;gt;שלום חיפה&amp;lt;/CourtDesc&amp;gt;_x000d__x000a_        &amp;lt;CaseStageDesc&amp;gt;תיק אלקטרוני&amp;lt;/CaseStageDesc&amp;gt;_x000d__x000a_        &amp;lt;IsUnpaidFeeExist&amp;gt;false&amp;lt;/IsUnpaidFeeExist&amp;gt;_x000d__x000a_        &amp;lt;CaseNextDeterminingTask&amp;gt;34&amp;lt;/CaseNextDeterminingTask&amp;gt;_x000d__x000a_        &amp;lt;CaseOpenDate&amp;gt;2022-03-28T12:36:00+03:00&amp;lt;/CaseOpenDate&amp;gt;_x000d__x000a_        &amp;lt;PleaTypeID&amp;gt;253&amp;lt;/PleaTypeID&amp;gt;_x000d__x000a_        &amp;lt;CourtLevelID&amp;gt;1&amp;lt;/CourtLevelID&amp;gt;_x000d__x000a_        &amp;lt;CourtLevelCaseTypeInterestID&amp;gt;168&amp;lt;/CourtLevelCaseTypeInterestID&amp;gt;_x000d__x000a_        &amp;lt;CaseJudgeFirstName&amp;gt;טל&amp;lt;/CaseJudgeFirstName&amp;gt;_x000d__x000a_        &amp;lt;CaseJudgeLastName&amp;gt;פפרני&amp;lt;/CaseJudgeLastName&amp;gt;_x000d__x000a_        &amp;lt;JudicalPersonID&amp;gt;023095623@GOV.IL&amp;lt;/JudicalPersonID&amp;gt;_x000d__x000a_        &amp;lt;IsJudicalPanel&amp;gt;false&amp;lt;/IsJudicalPanel&amp;gt;_x000d__x000a_        &amp;lt;CourtDisplayName&amp;gt;בית משפט לענייני משפחה בחיפה&amp;lt;/CourtDisplayName&amp;gt;_x000d__x000a_        &amp;lt;IsAllStartDataCollected&amp;gt;true&amp;lt;/IsAllStartDataCollected&amp;gt;_x000d__x000a_        &amp;lt;IsMainCase&amp;gt;false&amp;lt;/IsMainCase&amp;gt;_x000d__x000a_        &amp;lt;CaseDesc&amp;gt;העתק סיכומים מיום 13.7.23 הועבר ללשכת השופט&amp;lt;/CaseDesc&amp;gt;_x000d__x000a_        &amp;lt;isExistMinorSide&amp;gt;false&amp;lt;/isExistMinorSide&amp;gt;_x000d__x000a_        &amp;lt;isExistMinorWitness&amp;gt;false&amp;lt;/isExistMinorWitness&amp;gt;_x000d__x000a_        &amp;lt;ArchivingActivityID&amp;gt;2&amp;lt;/ArchivingActivityID&amp;gt;_x000d__x000a_        &amp;lt;GettingReasonID&amp;gt;1&amp;lt;/GettingReasonID&amp;gt;_x000d__x000a_        &amp;lt;IsAccessibilityRequired&amp;gt;false&amp;lt;/IsAccessibilityRequired&amp;gt;_x000d__x000a_        &amp;lt;IsDecisionTypeZaveElyon&amp;gt;false&amp;lt;/IsDecisionTypeZaveElyon&amp;gt;_x000d__x000a_        &amp;lt;IsFeePaid&amp;gt;true&amp;lt;/IsFeePaid&amp;gt;_x000d__x000a_        &amp;lt;IsExistPrisoner&amp;gt;false&amp;lt;/IsExistPrisoner&amp;gt;_x000d__x000a_        &amp;lt;IsExistDetainee&amp;gt;false&amp;lt;/IsExistDetainee&amp;gt;_x000d__x000a_        &amp;lt;IsDebitExist&amp;gt;false&amp;lt;/IsDebitExist&amp;gt;_x000d__x000a_        &amp;lt;IsExistSeizure&amp;gt;false&amp;lt;/IsExistSeizure&amp;gt;_x000d__x000a_        &amp;lt;IsExemptionExistInCase&amp;gt;true&amp;lt;/IsExemptionExistInCase&amp;gt;_x000d__x000a_        &amp;lt;IsDebitTransferedInCase&amp;gt;false&amp;lt;/IsDebitTransferedInCase&amp;gt;_x000d__x000a_        &amp;lt;IsElectronicallyMonitoredDetainee&amp;gt;false&amp;lt;/IsElectronicallyMonitoredDetainee&amp;gt;_x000d__x000a_        &amp;lt;IsCasePredictedToAge&amp;gt;0&amp;lt;/IsCasePredictedToAge&amp;gt;_x000d__x000a_        &amp;lt;PendingWebSubmissionsQty&amp;gt;0&amp;lt;/PendingWebSubmissionsQty&amp;gt;_x000d__x000a_      &amp;lt;/CasePresentationDataSet&amp;gt;_x000d__x000a_    &amp;lt;/CasePresentationDS&amp;gt;_x000d__x000a_    &amp;lt;diffgr:before&amp;gt;_x000d__x000a_      &amp;lt;CasePresentationDataSet diffgr:id=&amp;quot;CasePresentationDataSet1&amp;quot; msdata:rowOrder=&amp;quot;0&amp;quot; xmlns=&amp;quot;http://tempuri.org/CasePresentationDS.xsd&amp;quot;&amp;gt;_x000d__x000a_        &amp;lt;CaseID&amp;gt;79168880&amp;lt;/CaseID&amp;gt;_x000d__x000a_        &amp;lt;CaseMonth&amp;gt;3&amp;lt;/CaseMonth&amp;gt;_x000d__x000a_        &amp;lt;CaseYear&amp;gt;2022&amp;lt;/CaseYear&amp;gt;_x000d__x000a_        &amp;lt;CaseNumber&amp;gt;69090&amp;lt;/CaseNumber&amp;gt;_x000d__x000a_        &amp;lt;NumeratorGroupID&amp;gt;1&amp;lt;/NumeratorGroupID&amp;gt;_x000d__x000a_        &amp;lt;CaseName&amp;gt;קנדלקר נ&amp;#39; האפוטרופוס הכללי מחוז חיפה והצפון ואח&amp;#39;&amp;lt;/CaseName&amp;gt;_x000d__x000a_        &amp;lt;CourtID&amp;gt;26&amp;lt;/CourtID&amp;gt;_x000d__x000a_        &amp;lt;CaseTypeID&amp;gt;86&amp;lt;/CaseTypeID&amp;gt;_x000d__x000a_        &amp;lt;CaseInterestID&amp;gt;161&amp;lt;/CaseInterestID&amp;gt;_x000d__x000a_        &amp;lt;CaseJudgeName&amp;gt;טל פפרני&amp;lt;/CaseJudgeName&amp;gt;_x000d__x000a_        &amp;lt;CaseLinkTypeID&amp;gt;4&amp;lt;/CaseLinkTypeID&amp;gt;_x000d__x000a_        &amp;lt;ProcedureID&amp;gt;1&amp;lt;/ProcedureID&amp;gt;_x000d__x000a_        &amp;lt;CaseStatusID&amp;gt;1&amp;lt;/CaseStatusID&amp;gt;_x000d__x000a_        &amp;lt;ProceedingID&amp;gt;3&amp;lt;/ProceedingID&amp;gt;_x000d__x000a_        &amp;lt;IsCaseLinked&amp;gt;true&amp;lt;/IsCaseLinked&amp;gt;_x000d__x000a_        &amp;lt;PrivilegeID&amp;gt;2&amp;lt;/PrivilegeID&amp;gt;_x000d__x000a_        &amp;lt;IsAppealingCaseExist&amp;gt;true&amp;lt;/IsAppealingCaseExist&amp;gt;_x000d__x000a_        &amp;lt;CaseDisplayIdentifier&amp;gt;69090-03-22&amp;lt;/CaseDisplayIdentifier&amp;gt;_x000d__x000a_        &amp;lt;CaseTypeDesc&amp;gt;ת&amp;quot;ע&amp;lt;/CaseTypeDesc&amp;gt;_x000d__x000a_        &amp;lt;CourtDesc&amp;gt;שלום חיפה&amp;lt;/CourtDesc&amp;gt;_x000d__x000a_        &amp;lt;CaseStageDesc&amp;gt;תיק אלקטרוני&amp;lt;/CaseStageDesc&amp;gt;_x000d__x000a_        &amp;lt;CaseNextDeterminingTask&amp;gt;34&amp;lt;/CaseNextDeterminingTask&amp;gt;_x000d__x000a_        &amp;lt;CaseOpenDate&amp;gt;2022-03-28T12:36:00+03:00&amp;lt;/CaseOpenDate&amp;gt;_x000d__x000a_        &amp;lt;PleaTypeID&amp;gt;253&amp;lt;/PleaTypeID&amp;gt;_x000d__x000a_        &amp;lt;CourtLevelID&amp;gt;1&amp;lt;/CourtLevelID&amp;gt;_x000d__x000a_        &amp;lt;CourtLevelCaseTypeInterestID&amp;gt;168&amp;lt;/CourtLevelCaseTypeInterestID&amp;gt;_x000d__x000a_        &amp;lt;CaseJudgeFirstName&amp;gt;טל&amp;lt;/CaseJudgeFirstName&amp;gt;_x000d__x000a_        &amp;lt;CaseJudgeLastName&amp;gt;פפרני&amp;lt;/CaseJudgeLastName&amp;gt;_x000d__x000a_        &amp;lt;JudicalPersonID&amp;gt;023095623@GOV.IL&amp;lt;/JudicalPersonID&amp;gt;_x000d__x000a_        &amp;lt;IsJudicalPanel&amp;gt;false&amp;lt;/IsJudicalPanel&amp;gt;_x000d__x000a_        &amp;lt;CourtDisplayName&amp;gt;בית משפט לענייני משפחה בחיפה&amp;lt;/CourtDisplayName&amp;gt;_x000d__x000a_        &amp;lt;IsAllStartDataCollected&amp;gt;true&amp;lt;/IsAllStartDataCollected&amp;gt;_x000d__x000a_        &amp;lt;IsMainCase&amp;gt;false&amp;lt;/IsMainCase&amp;gt;_x000d__x000a_        &amp;lt;CaseDesc&amp;gt;העתק סיכומים מיום 13.7.23 הועבר ללשכת השופט&amp;lt;/CaseDesc&amp;gt;_x000d__x000a_        &amp;lt;ArchivingActivityID&amp;gt;2&amp;lt;/ArchivingActivityID&amp;gt;_x000d__x000a_        &amp;lt;GettingReasonID&amp;gt;1&amp;lt;/GettingReasonID&amp;gt;_x000d__x000a_        &amp;lt;IsAccessibilityRequired&amp;gt;false&amp;lt;/IsAccessibilityRequired&amp;gt;_x000d__x000a_        &amp;lt;IsCasePredictedToAge&amp;gt;0&amp;lt;/IsCasePredictedToAge&amp;gt;_x000d__x000a_        &amp;lt;PendingWebSubmissionsQty&amp;gt;0&amp;lt;/PendingWebSubmissionsQty&amp;gt;_x000d__x000a_      &amp;lt;/CasePresentationDataSet&amp;gt;_x000d__x000a_    &amp;lt;/diffgr:before&amp;gt;_x000d__x000a_  &amp;lt;/diffgr:diffgram&amp;gt;_x000d__x000a_&amp;lt;/CasePresentationDS&amp;gt;"/>
    <w:docVar w:name="CourtID" w:val="26"/>
    <w:docVar w:name="DecisionDS" w:val="&amp;lt;?xml version=&amp;quot;1.0&amp;quot;?&amp;gt;_x000d__x000a_&amp;lt;DecisionDS&amp;gt;_x000d__x000a_  &amp;lt;xs:schema id=&amp;quot;DecisionDS&amp;quot; targetNamespace=&amp;quot;http://www.tempuri.org/DecisionDS.xsd&amp;quot; xmlns:mstns=&amp;quot;http://www.tempuri.org/DecisionDS.xsd&amp;quot; xmlns=&amp;quot;http://www.tempuri.org/DecisionDS.xsd&amp;quot; xmlns:xs=&amp;quot;http://www.w3.org/2001/XMLSchema&amp;quot; xmlns:msdata=&amp;quot;urn:schemas-microsoft-com:xml-msdata&amp;quot; attributeFormDefault=&amp;quot;qualified&amp;quot; elementFormDefault=&amp;quot;qualified&amp;quot;&amp;gt;_x000d__x000a_    &amp;lt;xs:element name=&amp;quot;DecisionDS&amp;quot; msdata:IsDataSet=&amp;quot;true&amp;quot; msdata:Locale=&amp;quot;he-IL&amp;quot;&amp;gt;_x000d__x000a_      &amp;lt;xs:complexType&amp;gt;_x000d__x000a_        &amp;lt;xs:choice minOccurs=&amp;quot;0&amp;quot; maxOccurs=&amp;quot;unbounded&amp;quot;&amp;gt;_x000d__x000a_          &amp;lt;xs:element name=&amp;quot;dt_Decision&amp;quot;&amp;gt;_x000d__x000a_            &amp;lt;xs:complexType&amp;gt;_x000d__x000a_              &amp;lt;xs:sequence&amp;gt;_x000d__x000a_                &amp;lt;xs:element name=&amp;quot;DecisionID&amp;quot; msdata:ReadOnly=&amp;quot;true&amp;quot; msdata:AutoIncrement=&amp;quot;true&amp;quot; type=&amp;quot;xs:int&amp;quot; /&amp;gt;_x000d__x000a_                &amp;lt;xs:element name=&amp;quot;DecisionNumber&amp;quot; type=&amp;quot;xs:int&amp;quot; minOccurs=&amp;quot;0&amp;quot; /&amp;gt;_x000d__x000a_                &amp;lt;xs:element name=&amp;quot;DecisionName&amp;quot; type=&amp;quot;xs:string&amp;quot; /&amp;gt;_x000d__x000a_                &amp;lt;xs:element name=&amp;quot;DecisionStatusID&amp;quot; type=&amp;quot;xs:int&amp;quot; /&amp;gt;_x000d__x000a_                &amp;lt;xs:element name=&amp;quot;DecisionStatusChangeDate&amp;quot; type=&amp;quot;xs:dateTime&amp;quot; /&amp;gt;_x000d__x000a_                &amp;lt;xs:element name=&amp;quot;DecisionSignatureDate&amp;quot; type=&amp;quot;xs:dateTime&amp;quot; minOccurs=&amp;quot;0&amp;quot; /&amp;gt;_x000d__x000a_                &amp;lt;xs:element name=&amp;quot;DecisionSignatureUserID&amp;quot; type=&amp;quot;xs:string&amp;quot; minOccurs=&amp;quot;0&amp;quot; /&amp;gt;_x000d__x000a_                &amp;lt;xs:element name=&amp;quot;DecisionCreateDate&amp;quot; type=&amp;quot;xs:dateTime&amp;quot; /&amp;gt;_x000d__x000a_                &amp;lt;xs:element name=&amp;quot;DecisionChangeDate&amp;quot; type=&amp;quot;xs:dateTime&amp;quot; minOccurs=&amp;quot;0&amp;quot; /&amp;gt;_x000d__x000a_                &amp;lt;xs:element name=&amp;quot;DecisionChangeUserID&amp;quot; type=&amp;quot;xs:string&amp;quot; minOccurs=&amp;quot;0&amp;quot; /&amp;gt;_x000d__x000a_                &amp;lt;xs:element name=&amp;quot;DecisionDesc&amp;quot; type=&amp;quot;xs:string&amp;quot; minOccurs=&amp;quot;0&amp;quot; /&amp;gt;_x000d__x000a_                &amp;lt;xs:element name=&amp;quot;IsChosenDecision&amp;quot; type=&amp;quot;xs:boolean&amp;quot; default=&amp;quot;false&amp;quot; /&amp;gt;_x000d__x000a_                &amp;lt;xs:element name=&amp;quot;IsDecisionImplementationTask&amp;quot; type=&amp;quot;xs:boolean&amp;quot; default=&amp;quot;false&amp;quot; minOccurs=&amp;quot;0&amp;quot; /&amp;gt;_x000d__x000a_                &amp;lt;xs:element name=&amp;quot;IsDecisionInProtocol&amp;quot; type=&amp;quot;xs:boolean&amp;quot; default=&amp;quot;false&amp;quot; /&amp;gt;_x000d__x000a_                &amp;lt;xs:element name=&amp;quot;DecisionTypeID&amp;quot; type=&amp;quot;xs:int&amp;quot; /&amp;gt;_x000d__x000a_                &amp;lt;xs:element name=&amp;quot;DecisionText&amp;quot; type=&amp;quot;xs:string&amp;quot; minOccurs=&amp;quot;0&amp;quot; /&amp;gt;_x000d__x000a_                &amp;lt;xs:element name=&amp;quot;IsOnlyOneParty&amp;quot; type=&amp;quot;xs:boolean&amp;quot; default=&amp;quot;false&amp;quot; /&amp;gt;_x000d__x000a_                &amp;lt;xs:element name=&amp;quot;IsCanceledDecision&amp;quot; type=&amp;quot;xs:boolean&amp;quot; default=&amp;quot;false&amp;quot; /&amp;gt;_x000d__x000a_                &amp;lt;xs:element name=&amp;quot;DecisionLinkID&amp;quot; type=&amp;quot;xs:int&amp;quot; minOccurs=&amp;quot;0&amp;quot; /&amp;gt;_x000d__x000a_                &amp;lt;xs:element name=&amp;quot;DecisionLinkTypeID&amp;quot; type=&amp;quot;xs:int&amp;quot; minOccurs=&amp;quot;0&amp;quot; /&amp;gt;_x000d__x000a_                &amp;lt;xs:element name=&amp;quot;DocumentID&amp;quot; type=&amp;quot;xs:int&amp;quot; minOccurs=&amp;quot;0&amp;quot; /&amp;gt;_x000d__x000a_                &amp;lt;xs:element name=&amp;quot;PrivilegeID&amp;quot; type=&amp;quot;xs:int&amp;quot; /&amp;gt;_x000d__x000a_                &amp;lt;xs:element name=&amp;quot;IsDecisionConverted&amp;quot; type=&amp;quot;xs:boolean&amp;quot; default=&amp;quot;false&amp;quot; /&amp;gt;_x000d__x000a_                &amp;lt;xs:element name=&amp;quot;SignatureUserTypeID&amp;quot; type=&amp;quot;xs:int&amp;quot; minOccurs=&amp;quot;0&amp;quot; /&amp;gt;_x000d__x000a_                &amp;lt;xs:element name=&amp;quot;IsOpenedToSecondSide&amp;quot; type=&amp;quot;xs:boolean&amp;quot; default=&amp;quot;false&amp;quot; /&amp;gt;_x000d__x000a_                &amp;lt;xs:element name=&amp;quot;IsDecisionAppeled&amp;quot; type=&amp;quot;xs:boolean&amp;quot; default=&amp;quot;false&amp;quot; /&amp;gt;_x000d__x000a_                &amp;lt;xs:element name=&amp;quot;DecisionWriterID&amp;quot; type=&amp;quot;xs:string&amp;quot; minOccurs=&amp;quot;0&amp;quot; /&amp;gt;_x000d__x000a_                &amp;lt;xs:element name=&amp;quot;IsInstruction&amp;quot; type=&amp;quot;xs:boolean&amp;quot; default=&amp;quot;false&amp;quot; /&amp;gt;_x000d__x000a_                &amp;lt;xs:element name=&amp;quot;PreviousCaseID&amp;quot; type=&amp;quot;xs:string&amp;quot; minOccurs=&amp;quot;0&amp;quot; /&amp;gt;_x000d__x000a_                &amp;lt;xs:element name=&amp;quot;IsNeedAllSignatures&amp;quot; type=&amp;quot;xs:boolean&amp;quot; default=&amp;quot;false&amp;quot; minOccurs=&amp;quot;0&amp;quot; /&amp;gt;_x000d__x000a_                &amp;lt;xs:element name=&amp;quot;DecisionAttributeID&amp;quot; type=&amp;quot;xs:int&amp;quot; minOccurs=&amp;quot;0&amp;quot; /&amp;gt;_x000d__x000a_                &amp;lt;xs:element name=&amp;quot;DecisionCreationUserID&amp;quot; type=&amp;quot;xs:string&amp;quot; /&amp;gt;_x000d__x000a_                &amp;lt;xs:element name=&amp;quot;DecisionLinkName&amp;quot; type=&amp;quot;xs:string&amp;quot; minOccurs=&amp;quot;0&amp;quot; /&amp;gt;_x000d__x000a_                &amp;lt;xs:element name=&amp;quot;DecisionLinkCaseID&amp;quot; type=&amp;quot;xs:int&amp;quot; minOccurs=&amp;quot;0&amp;quot; /&amp;gt;_x000d__x000a_                &amp;lt;xs:element name=&amp;quot;DecisionDisplayName&amp;quot; type=&amp;quot;xs:string&amp;quot; minOccurs=&amp;quot;0&amp;quot; /&amp;gt;_x000d__x000a_                &amp;lt;xs:element name=&amp;quot;IsScanned&amp;quot; type=&amp;quot;xs:boolean&amp;quot; minOccurs=&amp;quot;0&amp;quot; /&amp;gt;_x000d__x000a_                &amp;lt;xs:element name=&amp;quot;DecisionSignatureUserName&amp;quot; type=&amp;quot;xs:string&amp;quot; minOccurs=&amp;quot;0&amp;quot; /&amp;gt;_x000d__x000a_                &amp;lt;xs:element name=&amp;quot;ChangePrivilegeUserID&amp;quot; type=&amp;quot;xs:string&amp;quot; minOccurs=&amp;quot;0&amp;quot; /&amp;gt;_x000d__x000a_                &amp;lt;xs:element name=&amp;quot;PublishInWebUserID&amp;quot; type=&amp;quot;xs:string&amp;quot; minOccurs=&amp;quot;0&amp;quot; /&amp;gt;_x000d__x000a_                &amp;lt;xs:element name=&amp;quot;NotificationTypeID&amp;quot; type=&amp;quot;xs:int&amp;quot; default=&amp;quot;1&amp;quot; minOccurs=&amp;quot;0&amp;quot; /&amp;gt;_x000d__x000a_                &amp;lt;xs:element name=&amp;quot;NotificationAuthorizeUserID&amp;quot; type=&amp;quot;xs:string&amp;quot; minOccurs=&amp;quot;0&amp;quot; /&amp;gt;_x000d__x000a_                &amp;lt;xs:element name=&amp;quot;DecisionReleaseDate&amp;quot; type=&amp;quot;xs:dateTime&amp;quot; minOccurs=&amp;quot;0&amp;quot; /&amp;gt;_x000d__x000a_                &amp;lt;xs:element name=&amp;quot;IsDecisionInNote&amp;quot; type=&amp;quot;xs:boolean&amp;quot; default=&amp;quot;false&amp;quot; /&amp;gt;_x000d__x000a_                &amp;lt;xs:element name=&amp;quot;IsDecisionUrgency&amp;quot; type=&amp;quot;xs:boolean&amp;quot; default=&amp;quot;false&amp;quot; /&amp;gt;_x000d__x000a_                &amp;lt;xs:element name=&amp;quot;IsTechnicalCancel&amp;quot; type=&amp;quot;xs:boolean&amp;quot; minOccurs=&amp;quot;0&amp;quot; /&amp;gt;_x000d__x000a_                &amp;lt;xs:element name=&amp;quot;IsPublishSmallCensorVersion&amp;quot; type=&amp;quot;xs:boolean&amp;quot; default=&amp;quot;false&amp;quot; minOccurs=&amp;quot;0&amp;quot; /&amp;gt;_x000d__x000a_                &amp;lt;xs:element name=&amp;quot;IsIDCPublished&amp;quot; type=&amp;quot;xs:boolean&amp;quot; default=&amp;quot;false&amp;quot; minOccurs=&amp;quot;0&amp;quot; /&amp;gt;_x000d__x000a_                &amp;lt;xs:element name=&amp;quot;SummaryVersionDocumentID&amp;quot; type=&amp;quot;xs:int&amp;quot; minOccurs=&amp;quot;0&amp;quot; /&amp;gt;_x000d__x000a_                &amp;lt;xs:element name=&amp;quot;IsIDCPublishedForSummary&amp;quot; type=&amp;quot;xs:boolean&amp;quot; default=&amp;quot;false&amp;quot; minOccurs=&amp;quot;0&amp;quot; /&amp;gt;_x000d__x000a_                &amp;lt;xs:element name=&amp;quot;DecisionNumberInCase&amp;quot; type=&amp;quot;xs:int&amp;quot; minOccurs=&amp;quot;0&amp;quot; /&amp;gt;_x000d__x000a_                &amp;lt;xs:element name=&amp;quot;DecisionNote&amp;quot; type=&amp;quot;xs:string&amp;quot; minOccurs=&amp;quot;0&amp;quot; /&amp;gt;_x000d__x000a_                &amp;lt;xs:element name=&amp;quot;DecisionMeetingDate&amp;quot; type=&amp;quot;xs:dateTime&amp;quot; minOccurs=&amp;quot;0&amp;quot; /&amp;gt;_x000d__x000a_                &amp;lt;xs:element name=&amp;quot;IsViewInSiteChosenVerdict&amp;quot; type=&amp;quot;xs:boolean&amp;quot; minOccurs=&amp;quot;0&amp;quot; /&amp;gt;_x000d__x000a_                &amp;lt;xs:element name=&amp;quot;IsOriginal&amp;quot; type=&amp;quot;xs:boolean&amp;quot; minOccurs=&amp;quot;0&amp;quot; /&amp;gt;_x000d__x000a_              &amp;lt;/xs:sequence&amp;gt;_x000d__x000a_            &amp;lt;/xs:complexType&amp;gt;_x000d__x000a_          &amp;lt;/xs:element&amp;gt;_x000d__x000a_          &amp;lt;xs:element name=&amp;quot;dt_DecisionCase&amp;quot;&amp;gt;_x000d__x000a_            &amp;lt;xs:complexType&amp;gt;_x000d__x000a_              &amp;lt;xs:sequence&amp;gt;_x000d__x000a_                &amp;lt;xs:element name=&amp;quot;DecisionID&amp;quot; type=&amp;quot;xs:int&amp;quot; /&amp;gt;_x000d__x000a_                &amp;lt;xs:element name=&amp;quot;CaseID&amp;quot; type=&amp;quot;xs:int&amp;quot; /&amp;gt;_x000d__x000a_                &amp;lt;xs:element name=&amp;quot;IsOriginal&amp;quot; type=&amp;quot;xs:boolean&amp;quot; default=&amp;quot;false&amp;quot; minOccurs=&amp;quot;0&amp;quot; /&amp;gt;_x000d__x000a_                &amp;lt;xs:element name=&amp;quot;IsDeleted&amp;quot; type=&amp;quot;xs:boolean&amp;quot; default=&amp;quot;false&amp;quot; /&amp;gt;_x000d__x000a_                &amp;lt;xs:element name=&amp;quot;CaseLinkTypeID&amp;quot; type=&amp;quot;xs:int&amp;quot; minOccurs=&amp;quot;0&amp;quot; /&amp;gt;_x000d__x000a_                &amp;lt;xs:element name=&amp;quot;CaseName&amp;quot; type=&amp;quot;xs:string&amp;quot; minOccurs=&amp;quot;0&amp;quot; /&amp;gt;_x000d__x000a_                &amp;lt;xs:element name=&amp;quot;CaseDisplayIdentifier&amp;quot; type=&amp;quot;xs:string&amp;quot; minOccurs=&amp;quot;0&amp;quot; /&amp;gt;_x000d__x000a_              &amp;lt;/xs:sequence&amp;gt;_x000d__x000a_            &amp;lt;/xs:complexType&amp;gt;_x000d__x000a_          &amp;lt;/xs:element&amp;gt;_x000d__x000a_          &amp;lt;xs:element name=&amp;quot;dt_DecisionMotion&amp;quot;&amp;gt;_x000d__x000a_            &amp;lt;xs:complexType&amp;gt;_x000d__x000a_              &amp;lt;xs:sequence&amp;gt;_x000d__x000a_                &amp;lt;xs:element name=&amp;quot;DecisionID&amp;quot; type=&amp;quot;xs:int&amp;quot; /&amp;gt;_x000d__x000a_                &amp;lt;xs:element name=&amp;quot;MotionID&amp;quot; type=&amp;quot;xs:int&amp;quot; /&amp;gt;_x000d__x000a_                &amp;lt;xs:element name=&amp;quot;DecisionResultID&amp;quot; type=&amp;quot;xs:int&amp;quot; minOccurs=&amp;quot;0&amp;quot; /&amp;gt;_x000d__x000a_                &amp;lt;xs:element name=&amp;quot;IsOriginalMotion&amp;quot; type=&amp;quot;xs:boolean&amp;quot; default=&amp;quot;false&amp;quot; minOccurs=&amp;quot;0&amp;quot; /&amp;gt;_x000d__x000a_                &amp;lt;xs:element name=&amp;quot;MotionName&amp;quot; type=&amp;quot;xs:string&amp;quot; minOccurs=&amp;quot;0&amp;quot; /&amp;gt;_x000d__x000a_                &amp;lt;xs:element name=&amp;quot;MotionOpenDate&amp;quot; type=&amp;quot;xs:dateTime&amp;quot; minOccurs=&amp;quot;0&amp;quot; /&amp;gt;_x000d__x000a_                &amp;lt;xs:element name=&amp;quot;CaseID&amp;quot; type=&amp;quot;xs:int&amp;quot; minOccurs=&amp;quot;0&amp;quot; /&amp;gt;_x000d__x000a_                &amp;lt;xs:element name=&amp;quot;CaseDisplayIdentifier&amp;quot; type=&amp;quot;xs:string&amp;quot; minOccurs=&amp;quot;0&amp;quot; /&amp;gt;_x000d__x000a_                &amp;lt;xs:element name=&amp;quot;ProcessNumber&amp;quot; type=&amp;quot;xs:int&amp;quot; minOccurs=&amp;quot;0&amp;quot; /&amp;gt;_x000d__x000a_                &amp;lt;xs:element name=&amp;quot;ListOfProcessIds&amp;quot; type=&amp;quot;xs:string&amp;quot; minOccurs=&amp;quot;0&amp;quot; /&amp;gt;_x000d__x000a_              &amp;lt;/xs:sequence&amp;gt;_x000d__x000a_            &amp;lt;/xs:complexType&amp;gt;_x000d__x000a_          &amp;lt;/xs:element&amp;gt;_x000d__x000a_          &amp;lt;xs:element name=&amp;quot;dt_DecisionProtocol&amp;quot;&amp;gt;_x000d__x000a_            &amp;lt;xs:complexType&amp;gt;_x000d__x000a_              &amp;lt;xs:sequence&amp;gt;_x000d__x000a_                &amp;lt;xs:element name=&amp;quot;DecisionID&amp;quot; type=&amp;quot;xs:int&amp;quot; /&amp;gt;_x000d__x000a_                &amp;lt;xs:element name=&amp;quot;ProtocolID&amp;quot; type=&amp;quot;xs:int&amp;quot; /&amp;gt;_x000d__x000a_                &amp;lt;xs:element name=&amp;quot;ProtocolEventID&amp;quot; type=&amp;quot;xs:int&amp;quot; /&amp;gt;_x000d__x000a_              &amp;lt;/xs:sequence&amp;gt;_x000d__x000a_            &amp;lt;/xs:complexType&amp;gt;_x000d__x000a_          &amp;lt;/xs:element&amp;gt;_x000d__x000a_          &amp;lt;xs:element name=&amp;quot;dt_DecisionJudgePanel&amp;quot;&amp;gt;_x000d__x000a_            &amp;lt;xs:complexType&amp;gt;_x000d__x000a_              &amp;lt;xs:sequence&amp;gt;_x000d__x000a_                &amp;lt;xs:element name=&amp;quot;DecisionID&amp;quot; type=&amp;quot;xs:int&amp;quot; /&amp;gt;_x000d__x000a_                &amp;lt;xs:element name=&amp;quot;JudgeID&amp;quot; type=&amp;quot;xs:string&amp;quot; /&amp;gt;_x000d__x000a_                &amp;lt;xs:element name=&amp;quot;DocumentSendDate&amp;quot; type=&amp;quot;xs:dateTime&amp;quot; minOccurs=&amp;quot;0&amp;quot; /&amp;gt;_x000d__x000a_                &amp;lt;xs:element name=&amp;quot;FinalDate&amp;quot; type=&amp;quot;xs:dateTime&amp;quot; minOccurs=&amp;quot;0&amp;quot; /&amp;gt;_x000d__x000a_                &amp;lt;xs:element name=&amp;quot;SignatureDate&amp;quot; type=&amp;quot;xs:dateTime&amp;quot; minOccurs=&amp;quot;0&amp;quot; /&amp;gt;_x000d__x000a_                &amp;lt;xs:element name=&amp;quot;DocumentID&amp;quot; type=&amp;quot;xs:int&amp;quot; minOccurs=&amp;quot;0&amp;quot; /&amp;gt;_x000d__x000a_                &amp;lt;xs:element name=&amp;quot;DecisionOpinionDate&amp;quot; type=&amp;quot;xs:dateTime&amp;quot; minOccurs=&amp;quot;0&amp;quot; /&amp;gt;_x000d__x000a_                &amp;lt;xs:element name=&amp;quot;WriterViewedDraftDate&amp;quot; type=&amp;quot;xs:dateTime&amp;quot; minOccurs=&amp;quot;0&amp;quot; /&amp;gt;_x000d__x000a_                &amp;lt;xs:element name=&amp;quot;IsNeedAllSignatures&amp;quot; type=&amp;quot;xs:boolean&amp;quot; minOccurs=&amp;quot;0&amp;quot; /&amp;gt;_x000d__x000a_                &amp;lt;xs:element name=&amp;quot;DocumentIDNotes&amp;quot; type=&amp;quot;xs:int&amp;quot; minOccurs=&amp;quot;0&amp;quot; /&amp;gt;_x000d__x000a_                &amp;lt;xs:element name=&amp;quot;OrdinalNumber&amp;quot; type=&amp;quot;xs:int&amp;quot; minOccurs=&amp;quot;0&amp;quot; /&amp;gt;_x000d__x000a_              &amp;lt;/xs:sequence&amp;gt;_x000d__x000a_            &amp;lt;/xs:complexType&amp;gt;_x000d__x000a_          &amp;lt;/xs:element&amp;gt;_x000d__x000a_          &amp;lt;xs:element name=&amp;quot;dt_Attachments&amp;quot;&amp;gt;_x000d__x000a_            &amp;lt;xs:complexType&amp;gt;_x000d__x000a_              &amp;lt;xs:sequence&amp;gt;_x000d__x000a_                &amp;lt;xs:element name=&amp;quot;DocumentID&amp;quot; type=&amp;quot;xs:int&amp;quot; minOccurs=&amp;quot;0&amp;quot; /&amp;gt;_x000d__x000a_                &amp;lt;xs:element name=&amp;quot;DocumentStatusChangeDate&amp;quot; type=&amp;quot;xs:dateTime&amp;quot; minOccurs=&amp;quot;0&amp;quot; /&amp;gt;_x000d__x000a_                &amp;lt;xs:element name=&amp;quot;DocumentDesc&amp;quot; type=&amp;quot;xs:string&amp;quot; minOccurs=&amp;quot;0&amp;quot; /&amp;gt;_x000d__x000a_                &amp;lt;xs:element name=&amp;quot;DocumentMainID&amp;quot; type=&amp;quot;xs:int&amp;quot; minOccurs=&amp;quot;0&amp;quot; /&amp;gt;_x000d__x000a_                &amp;lt;xs:element name=&amp;quot;IsIDCPublished&amp;quot; type=&amp;quot;xs:boolean&amp;quot; default=&amp;quot;false&amp;quot; minOccurs=&amp;quot;0&amp;quot; /&amp;gt;_x000d__x000a_              &amp;lt;/xs:sequence&amp;gt;_x000d__x000a_            &amp;lt;/xs:complexType&amp;gt;_x000d__x000a_          &amp;lt;/xs:element&amp;gt;_x000d__x000a_        &amp;lt;/xs:choice&amp;gt;_x000d__x000a_      &amp;lt;/xs:complexType&amp;gt;_x000d__x000a_      &amp;lt;xs:unique name=&amp;quot;DecisionDSKey1&amp;quot; msdata:PrimaryKey=&amp;quot;true&amp;quot;&amp;gt;_x000d__x000a_        &amp;lt;xs:selector xpath=&amp;quot;.//mstns:dt_Decision&amp;quot; /&amp;gt;_x000d__x000a_        &amp;lt;xs:field xpath=&amp;quot;mstns:DecisionID&amp;quot; /&amp;gt;_x000d__x000a_      &amp;lt;/xs:unique&amp;gt;_x000d__x000a_      &amp;lt;xs:unique name=&amp;quot;DecisionDSKey2&amp;quot; msdata:PrimaryKey=&amp;quot;true&amp;quot;&amp;gt;_x000d__x000a_        &amp;lt;xs:selector xpath=&amp;quot;.//mstns:dt_DecisionCase&amp;quot; /&amp;gt;_x000d__x000a_        &amp;lt;xs:field xpath=&amp;quot;mstns:DecisionID&amp;quot; /&amp;gt;_x000d__x000a_        &amp;lt;xs:field xpath=&amp;quot;mstns:CaseID&amp;quot; /&amp;gt;_x000d__x000a_      &amp;lt;/xs:unique&amp;gt;_x000d__x000a_      &amp;lt;xs:unique name=&amp;quot;DecisionDSKey3&amp;quot; msdata:PrimaryKey=&amp;quot;true&amp;quot;&amp;gt;_x000d__x000a_        &amp;lt;xs:selector xpath=&amp;quot;.//mstns:dt_DecisionMotion&amp;quot; /&amp;gt;_x000d__x000a_        &amp;lt;xs:field xpath=&amp;quot;mstns:DecisionID&amp;quot; /&amp;gt;_x000d__x000a_        &amp;lt;xs:field xpath=&amp;quot;mstns:MotionID&amp;quot; /&amp;gt;_x000d__x000a_      &amp;lt;/xs:unique&amp;gt;_x000d__x000a_      &amp;lt;xs:unique name=&amp;quot;DecisionDSKey4&amp;quot; msdata:PrimaryKey=&amp;quot;true&amp;quot;&amp;gt;_x000d__x000a_        &amp;lt;xs:selector xpath=&amp;quot;.//mstns:dt_DecisionProtocol&amp;quot; /&amp;gt;_x000d__x000a_        &amp;lt;xs:field xpath=&amp;quot;mstns:DecisionID&amp;quot; /&amp;gt;_x000d__x000a_        &amp;lt;xs:field xpath=&amp;quot;mstns:ProtocolID&amp;quot; /&amp;gt;_x000d__x000a_        &amp;lt;xs:field xpath=&amp;quot;mstns:ProtocolEventID&amp;quot; /&amp;gt;_x000d__x000a_      &amp;lt;/xs:unique&amp;gt;_x000d__x000a_      &amp;lt;xs:unique name=&amp;quot;DecisionDSKey10&amp;quot; msdata:PrimaryKey=&amp;quot;true&amp;quot;&amp;gt;_x000d__x000a_        &amp;lt;xs:selector xpath=&amp;quot;.//mstns:dt_DecisionJudgePanel&amp;quot; /&amp;gt;_x000d__x000a_        &amp;lt;xs:field xpath=&amp;quot;mstns:DecisionID&amp;quot; /&amp;gt;_x000d__x000a_        &amp;lt;xs:field xpath=&amp;quot;mstns:JudgeID&amp;quot; /&amp;gt;_x000d__x000a_      &amp;lt;/xs:unique&amp;gt;_x000d__x000a_      &amp;lt;xs:keyref name=&amp;quot;dt_Decisiondt_DecisionJudgePanel&amp;quot; refer=&amp;quot;DecisionDSKey1&amp;quot;&amp;gt;_x000d__x000a_        &amp;lt;xs:selector xpath=&amp;quot;.//mstns:dt_DecisionJudgePanel&amp;quot; /&amp;gt;_x000d__x000a_        &amp;lt;xs:field xpath=&amp;quot;mstns:DecisionID&amp;quot; /&amp;gt;_x000d__x000a_      &amp;lt;/xs:keyref&amp;gt;_x000d__x000a_      &amp;lt;xs:keyref name=&amp;quot;dt_Decisiondt_DecisionProtocol&amp;quot; refer=&amp;quot;DecisionDSKey1&amp;quot;&amp;gt;_x000d__x000a_        &amp;lt;xs:selector xpath=&amp;quot;.//mstns:dt_DecisionProtocol&amp;quot; /&amp;gt;_x000d__x000a_        &amp;lt;xs:field xpath=&amp;quot;mstns:DecisionID&amp;quot; /&amp;gt;_x000d__x000a_      &amp;lt;/xs:keyref&amp;gt;_x000d__x000a_      &amp;lt;xs:keyref name=&amp;quot;dt_Decisiondt_DecisionMotion&amp;quot; refer=&amp;quot;DecisionDSKey1&amp;quot;&amp;gt;_x000d__x000a_        &amp;lt;xs:selector xpath=&amp;quot;.//mstns:dt_DecisionMotion&amp;quot; /&amp;gt;_x000d__x000a_        &amp;lt;xs:field xpath=&amp;quot;mstns:DecisionID&amp;quot; /&amp;gt;_x000d__x000a_      &amp;lt;/xs:keyref&amp;gt;_x000d__x000a_      &amp;lt;xs:keyref name=&amp;quot;dt_Decisiondt_DecisionCase&amp;quot; refer=&amp;quot;DecisionDSKey1&amp;quot;&amp;gt;_x000d__x000a_        &amp;lt;xs:selector xpath=&amp;quot;.//mstns:dt_DecisionCase&amp;quot; /&amp;gt;_x000d__x000a_        &amp;lt;xs:field xpath=&amp;quot;mstns:DecisionID&amp;quot; /&amp;gt;_x000d__x000a_      &amp;lt;/xs:keyref&amp;gt;_x000d__x000a_    &amp;lt;/xs:element&amp;gt;_x000d__x000a_  &amp;lt;/xs:schema&amp;gt;_x000d__x000a_  &amp;lt;diffgr:diffgram xmlns:msdata=&amp;quot;urn:schemas-microsoft-com:xml-msdata&amp;quot; xmlns:diffgr=&amp;quot;urn:schemas-microsoft-com:xml-diffgram-v1&amp;quot;&amp;gt;_x000d__x000a_    &amp;lt;DecisionDS xmlns=&amp;quot;http://www.tempuri.org/DecisionDS.xsd&amp;quot;&amp;gt;_x000d__x000a_      &amp;lt;dt_Decision diffgr:id=&amp;quot;dt_Decision1&amp;quot; msdata:rowOrder=&amp;quot;0&amp;quot;&amp;gt;_x000d__x000a_        &amp;lt;DecisionID&amp;gt;148578643&amp;lt;/DecisionID&amp;gt;_x000d__x000a_        &amp;lt;DecisionName&amp;gt;פסק דין  שניתנה ע&amp;quot;י  טל פפרני&amp;lt;/DecisionName&amp;gt;_x000d__x000a_        &amp;lt;DecisionStatusID&amp;gt;1&amp;lt;/DecisionStatusID&amp;gt;_x000d__x000a_        &amp;lt;DecisionStatusChangeDate&amp;gt;2024-01-21T09:03:30.167+02:00&amp;lt;/DecisionStatusChangeDate&amp;gt;_x000d__x000a_        &amp;lt;DecisionSignatureDate&amp;gt;2023-12-13T20:04:59.723+02:00&amp;lt;/DecisionSignatureDate&amp;gt;_x000d__x000a_        &amp;lt;DecisionSignatureUserID&amp;gt;023095623@GOV.IL&amp;lt;/DecisionSignatureUserID&amp;gt;_x000d__x000a_        &amp;lt;DecisionCreateDate&amp;gt;2023-12-13T20:07:50.283+02:00&amp;lt;/DecisionCreateDate&amp;gt;_x000d__x000a_        &amp;lt;DecisionChangeDate&amp;gt;2024-01-21T09:03:30.343+02:00&amp;lt;/DecisionChangeDate&amp;gt;_x000d__x000a_        &amp;lt;DecisionChangeUserID&amp;gt;200572261@GOV.IL&amp;lt;/DecisionChangeUserID&amp;gt;_x000d__x000a_        &amp;lt;IsChosenDecision&amp;gt;false&amp;lt;/IsChosenDecision&amp;gt;_x000d__x000a_        &amp;lt;IsDecisionImplementationTask&amp;gt;true&amp;lt;/IsDecisionImplementationTask&amp;gt;_x000d__x000a_        &amp;lt;IsDecisionInProtocol&amp;gt;false&amp;lt;/IsDecisionInProtocol&amp;gt;_x000d__x000a_        &amp;lt;DecisionTypeID&amp;gt;2&amp;lt;/DecisionTypeID&amp;gt;_x000d__x000a_        &amp;lt;IsOnlyOneParty&amp;gt;false&amp;lt;/IsOnlyOneParty&amp;gt;_x000d__x000a_        &amp;lt;IsCanceledDecision&amp;gt;false&amp;lt;/IsCanceledDecision&amp;gt;_x000d__x000a_        &amp;lt;DocumentID&amp;gt;428473585&amp;lt;/DocumentID&amp;gt;_x000d__x000a_        &amp;lt;PrivilegeID&amp;gt;2&amp;lt;/PrivilegeID&amp;gt;_x000d__x000a_        &amp;lt;IsDecisionConverted&amp;gt;false&amp;lt;/IsDecisionConverted&amp;gt;_x000d__x000a_        &amp;lt;IsOpenedToSecondSide&amp;gt;false&amp;lt;/IsOpenedToSecondSide&amp;gt;_x000d__x000a_        &amp;lt;IsDecisionAppeled&amp;gt;false&amp;lt;/IsDecisionAppeled&amp;gt;_x000d__x000a_        &amp;lt;DecisionWriterID&amp;gt;023095623@GOV.IL&amp;lt;/DecisionWriterID&amp;gt;_x000d__x000a_        &amp;lt;IsInstruction&amp;gt;false&amp;lt;/IsInstruction&amp;gt;_x000d__x000a_        &amp;lt;IsNeedAllSignatures&amp;gt;false&amp;lt;/IsNeedAllSignatures&amp;gt;_x000d__x000a_        &amp;lt;DecisionAttributeID&amp;gt;1&amp;lt;/DecisionAttributeID&amp;gt;_x000d__x000a_        &amp;lt;DecisionCreationUserID&amp;gt;200572261@GOV.IL&amp;lt;/DecisionCreationUserID&amp;gt;_x000d__x000a_        &amp;lt;DecisionDisplayName&amp;gt;פסק דין  שניתנה ע&amp;quot;י  טל פפרני&amp;lt;/DecisionDisplayName&amp;gt;_x000d__x000a_        &amp;lt;IsScanned&amp;gt;false&amp;lt;/IsScanned&amp;gt;_x000d__x000a_        &amp;lt;DecisionSignatureUserName&amp;gt;טל פפרני&amp;lt;/DecisionSignatureUserName&amp;gt;_x000d__x000a_        &amp;lt;NotificationTypeID&amp;gt;1&amp;lt;/NotificationTypeID&amp;gt;_x000d__x000a_        &amp;lt;IsDecisionInNote&amp;gt;false&amp;lt;/IsDecisionInNote&amp;gt;_x000d__x000a_        &amp;lt;IsDecisionUrgency&amp;gt;false&amp;lt;/IsDecisionUrgency&amp;gt;_x000d__x000a_        &amp;lt;IsPublishSmallCensorVersion&amp;gt;false&amp;lt;/IsPublishSmallCensorVersion&amp;gt;_x000d__x000a_        &amp;lt;IsIDCPublished&amp;gt;false&amp;lt;/IsIDCPublished&amp;gt;_x000d__x000a_        &amp;lt;IsIDCPublishedForSummary&amp;gt;false&amp;lt;/IsIDCPublishedForSummary&amp;gt;_x000d__x000a_        &amp;lt;DecisionNumberInCase&amp;gt;19&amp;lt;/DecisionNumberInCase&amp;gt;_x000d__x000a_      &amp;lt;/dt_Decision&amp;gt;_x000d__x000a_      &amp;lt;dt_DecisionCase diffgr:id=&amp;quot;dt_DecisionCase1&amp;quot; msdata:rowOrder=&amp;quot;0&amp;quot;&amp;gt;_x000d__x000a_        &amp;lt;DecisionID&amp;gt;148578643&amp;lt;/DecisionID&amp;gt;_x000d__x000a_        &amp;lt;CaseID&amp;gt;79168880&amp;lt;/CaseID&amp;gt;_x000d__x000a_        &amp;lt;IsOriginal&amp;gt;true&amp;lt;/IsOriginal&amp;gt;_x000d__x000a_        &amp;lt;IsDeleted&amp;gt;false&amp;lt;/IsDeleted&amp;gt;_x000d__x000a_        &amp;lt;CaseName&amp;gt;קנדלקר נ&amp;#39; האפוטרופוס הכללי מחוז חיפה והצפון ואח&amp;#39;&amp;lt;/CaseName&amp;gt;_x000d__x000a_        &amp;lt;CaseDisplayIdentifier&amp;gt;69090-03-22 ת&amp;quot;ע&amp;lt;/CaseDisplayIdentifier&amp;gt;_x000d__x000a_      &amp;lt;/dt_DecisionCase&amp;gt;_x000d__x000a_    &amp;lt;/DecisionDS&amp;gt;_x000d__x000a_  &amp;lt;/diffgr:diffgram&amp;gt;_x000d__x000a_&amp;lt;/DecisionDS&amp;gt;"/>
    <w:docVar w:name="DecisionID" w:val="148578643"/>
    <w:docVar w:name="WordClientAssemblyName" w:val="NGCS.Decision.ClientWordBL"/>
    <w:docVar w:name="WordClientClassName" w:val="NGCS.Decision.ClientWordBL.DecisionClient"/>
  </w:docVars>
  <w:rsids>
    <w:rsidRoot w:val="00694556"/>
    <w:rsid w:val="00005C8B"/>
    <w:rsid w:val="000146C2"/>
    <w:rsid w:val="00016C35"/>
    <w:rsid w:val="0002385E"/>
    <w:rsid w:val="000258FD"/>
    <w:rsid w:val="00027538"/>
    <w:rsid w:val="000564AB"/>
    <w:rsid w:val="000840EA"/>
    <w:rsid w:val="00094E01"/>
    <w:rsid w:val="000A10EC"/>
    <w:rsid w:val="000A385E"/>
    <w:rsid w:val="000C37CA"/>
    <w:rsid w:val="000D4A02"/>
    <w:rsid w:val="000F71EA"/>
    <w:rsid w:val="0010263A"/>
    <w:rsid w:val="00103B79"/>
    <w:rsid w:val="001072A9"/>
    <w:rsid w:val="00111D21"/>
    <w:rsid w:val="00121F97"/>
    <w:rsid w:val="00123D86"/>
    <w:rsid w:val="001277D7"/>
    <w:rsid w:val="00132017"/>
    <w:rsid w:val="00141805"/>
    <w:rsid w:val="0014234E"/>
    <w:rsid w:val="00145A87"/>
    <w:rsid w:val="00156422"/>
    <w:rsid w:val="00165E19"/>
    <w:rsid w:val="001764CF"/>
    <w:rsid w:val="00187797"/>
    <w:rsid w:val="00191A0C"/>
    <w:rsid w:val="001A4D43"/>
    <w:rsid w:val="001A598A"/>
    <w:rsid w:val="001B0144"/>
    <w:rsid w:val="001C4003"/>
    <w:rsid w:val="001C682B"/>
    <w:rsid w:val="001C688D"/>
    <w:rsid w:val="001D001E"/>
    <w:rsid w:val="001D0702"/>
    <w:rsid w:val="001D4CFA"/>
    <w:rsid w:val="001F5474"/>
    <w:rsid w:val="001F7599"/>
    <w:rsid w:val="002047D5"/>
    <w:rsid w:val="00210836"/>
    <w:rsid w:val="0021138A"/>
    <w:rsid w:val="002167C1"/>
    <w:rsid w:val="0021725D"/>
    <w:rsid w:val="002279F4"/>
    <w:rsid w:val="002352F7"/>
    <w:rsid w:val="0024064C"/>
    <w:rsid w:val="00244DC6"/>
    <w:rsid w:val="00250273"/>
    <w:rsid w:val="002537A9"/>
    <w:rsid w:val="0026003C"/>
    <w:rsid w:val="00270430"/>
    <w:rsid w:val="0027277D"/>
    <w:rsid w:val="00286CE7"/>
    <w:rsid w:val="002959DB"/>
    <w:rsid w:val="002A0DD3"/>
    <w:rsid w:val="002C0B85"/>
    <w:rsid w:val="002F4D05"/>
    <w:rsid w:val="002F552A"/>
    <w:rsid w:val="0030631E"/>
    <w:rsid w:val="003337FE"/>
    <w:rsid w:val="00361E41"/>
    <w:rsid w:val="003670D3"/>
    <w:rsid w:val="003701F3"/>
    <w:rsid w:val="00372350"/>
    <w:rsid w:val="00375FA4"/>
    <w:rsid w:val="00381D3A"/>
    <w:rsid w:val="003823DA"/>
    <w:rsid w:val="00390DCC"/>
    <w:rsid w:val="00395C33"/>
    <w:rsid w:val="003B0297"/>
    <w:rsid w:val="003C0130"/>
    <w:rsid w:val="003D7D9F"/>
    <w:rsid w:val="003E6B12"/>
    <w:rsid w:val="003F1AF8"/>
    <w:rsid w:val="00410C8C"/>
    <w:rsid w:val="00421E6A"/>
    <w:rsid w:val="004223E8"/>
    <w:rsid w:val="00434CF8"/>
    <w:rsid w:val="0043595F"/>
    <w:rsid w:val="00442C24"/>
    <w:rsid w:val="0044669D"/>
    <w:rsid w:val="004528E3"/>
    <w:rsid w:val="00462E05"/>
    <w:rsid w:val="004726A0"/>
    <w:rsid w:val="004762C4"/>
    <w:rsid w:val="0047645A"/>
    <w:rsid w:val="004840A7"/>
    <w:rsid w:val="004A47E8"/>
    <w:rsid w:val="004D49A3"/>
    <w:rsid w:val="004D50AC"/>
    <w:rsid w:val="004D5F7F"/>
    <w:rsid w:val="004E6E3C"/>
    <w:rsid w:val="005124F1"/>
    <w:rsid w:val="00530BAD"/>
    <w:rsid w:val="00541598"/>
    <w:rsid w:val="00547DB7"/>
    <w:rsid w:val="005653EA"/>
    <w:rsid w:val="00567324"/>
    <w:rsid w:val="005866FD"/>
    <w:rsid w:val="005867C0"/>
    <w:rsid w:val="00587BF5"/>
    <w:rsid w:val="005930B3"/>
    <w:rsid w:val="005B0F49"/>
    <w:rsid w:val="005B4B78"/>
    <w:rsid w:val="005C7EC6"/>
    <w:rsid w:val="005D3514"/>
    <w:rsid w:val="005D4BDB"/>
    <w:rsid w:val="005E21F9"/>
    <w:rsid w:val="005F1320"/>
    <w:rsid w:val="0060456C"/>
    <w:rsid w:val="00616212"/>
    <w:rsid w:val="00622BAA"/>
    <w:rsid w:val="00625C89"/>
    <w:rsid w:val="00633C4F"/>
    <w:rsid w:val="0065765C"/>
    <w:rsid w:val="00671BD5"/>
    <w:rsid w:val="006720F6"/>
    <w:rsid w:val="006805C1"/>
    <w:rsid w:val="006816EC"/>
    <w:rsid w:val="00694556"/>
    <w:rsid w:val="00695D95"/>
    <w:rsid w:val="006C43F1"/>
    <w:rsid w:val="006D4C51"/>
    <w:rsid w:val="006E1A53"/>
    <w:rsid w:val="006E1CA7"/>
    <w:rsid w:val="006E214E"/>
    <w:rsid w:val="006F4B6D"/>
    <w:rsid w:val="006F597F"/>
    <w:rsid w:val="007056AA"/>
    <w:rsid w:val="00721A30"/>
    <w:rsid w:val="0072355F"/>
    <w:rsid w:val="007334CE"/>
    <w:rsid w:val="00744F41"/>
    <w:rsid w:val="00760729"/>
    <w:rsid w:val="007620C0"/>
    <w:rsid w:val="00763E91"/>
    <w:rsid w:val="0076736C"/>
    <w:rsid w:val="00785FC3"/>
    <w:rsid w:val="007906ED"/>
    <w:rsid w:val="00794A0D"/>
    <w:rsid w:val="007A24FE"/>
    <w:rsid w:val="007A35AA"/>
    <w:rsid w:val="007A63BE"/>
    <w:rsid w:val="007D6F29"/>
    <w:rsid w:val="007F1048"/>
    <w:rsid w:val="00820005"/>
    <w:rsid w:val="008215D5"/>
    <w:rsid w:val="00823554"/>
    <w:rsid w:val="0082357B"/>
    <w:rsid w:val="0084234B"/>
    <w:rsid w:val="00842986"/>
    <w:rsid w:val="00844059"/>
    <w:rsid w:val="00846D27"/>
    <w:rsid w:val="00856255"/>
    <w:rsid w:val="00856B1A"/>
    <w:rsid w:val="008610A7"/>
    <w:rsid w:val="008743B4"/>
    <w:rsid w:val="00884099"/>
    <w:rsid w:val="008915AD"/>
    <w:rsid w:val="00893D33"/>
    <w:rsid w:val="008A6EE9"/>
    <w:rsid w:val="008C02EE"/>
    <w:rsid w:val="008C2597"/>
    <w:rsid w:val="008D5BE8"/>
    <w:rsid w:val="008D7A43"/>
    <w:rsid w:val="008E1332"/>
    <w:rsid w:val="00903896"/>
    <w:rsid w:val="00903B9A"/>
    <w:rsid w:val="00907C1B"/>
    <w:rsid w:val="00927813"/>
    <w:rsid w:val="00944D13"/>
    <w:rsid w:val="009503A4"/>
    <w:rsid w:val="00952407"/>
    <w:rsid w:val="00954D9E"/>
    <w:rsid w:val="009578C5"/>
    <w:rsid w:val="00957C90"/>
    <w:rsid w:val="00963355"/>
    <w:rsid w:val="009747DF"/>
    <w:rsid w:val="0098214C"/>
    <w:rsid w:val="009835DE"/>
    <w:rsid w:val="009837AC"/>
    <w:rsid w:val="00992E76"/>
    <w:rsid w:val="009B70F6"/>
    <w:rsid w:val="009C358E"/>
    <w:rsid w:val="009C66F0"/>
    <w:rsid w:val="009D2233"/>
    <w:rsid w:val="009D438B"/>
    <w:rsid w:val="009D5CE3"/>
    <w:rsid w:val="009E0263"/>
    <w:rsid w:val="009E1C96"/>
    <w:rsid w:val="009E5F92"/>
    <w:rsid w:val="009F39FA"/>
    <w:rsid w:val="00A267CF"/>
    <w:rsid w:val="00A429B6"/>
    <w:rsid w:val="00A43458"/>
    <w:rsid w:val="00A442B3"/>
    <w:rsid w:val="00A83877"/>
    <w:rsid w:val="00A85A03"/>
    <w:rsid w:val="00A936A8"/>
    <w:rsid w:val="00AA00F3"/>
    <w:rsid w:val="00AA1122"/>
    <w:rsid w:val="00AC4E19"/>
    <w:rsid w:val="00AD4346"/>
    <w:rsid w:val="00AE6987"/>
    <w:rsid w:val="00AF1DD5"/>
    <w:rsid w:val="00AF1ED6"/>
    <w:rsid w:val="00B104DB"/>
    <w:rsid w:val="00B123D6"/>
    <w:rsid w:val="00B253AE"/>
    <w:rsid w:val="00B32C61"/>
    <w:rsid w:val="00B368FE"/>
    <w:rsid w:val="00B73BF1"/>
    <w:rsid w:val="00B80CBD"/>
    <w:rsid w:val="00B84BC3"/>
    <w:rsid w:val="00B92A54"/>
    <w:rsid w:val="00BA1E20"/>
    <w:rsid w:val="00BA2FBA"/>
    <w:rsid w:val="00BA6561"/>
    <w:rsid w:val="00BB7D9C"/>
    <w:rsid w:val="00BC1606"/>
    <w:rsid w:val="00BC3369"/>
    <w:rsid w:val="00BD4B08"/>
    <w:rsid w:val="00BE398A"/>
    <w:rsid w:val="00BE5F07"/>
    <w:rsid w:val="00BE722C"/>
    <w:rsid w:val="00BF2FBC"/>
    <w:rsid w:val="00BF77EE"/>
    <w:rsid w:val="00C045D0"/>
    <w:rsid w:val="00C04F74"/>
    <w:rsid w:val="00C154A1"/>
    <w:rsid w:val="00C161F8"/>
    <w:rsid w:val="00C20447"/>
    <w:rsid w:val="00C32E0F"/>
    <w:rsid w:val="00C42BF9"/>
    <w:rsid w:val="00C5190B"/>
    <w:rsid w:val="00C82960"/>
    <w:rsid w:val="00C83E56"/>
    <w:rsid w:val="00C85DFD"/>
    <w:rsid w:val="00CA0430"/>
    <w:rsid w:val="00CA21CF"/>
    <w:rsid w:val="00CA7FDF"/>
    <w:rsid w:val="00CB3849"/>
    <w:rsid w:val="00CC63CE"/>
    <w:rsid w:val="00CD46D0"/>
    <w:rsid w:val="00CE4F83"/>
    <w:rsid w:val="00CF3967"/>
    <w:rsid w:val="00D03F14"/>
    <w:rsid w:val="00D266FD"/>
    <w:rsid w:val="00D27D4E"/>
    <w:rsid w:val="00D319B3"/>
    <w:rsid w:val="00D36A71"/>
    <w:rsid w:val="00D452D8"/>
    <w:rsid w:val="00D4736C"/>
    <w:rsid w:val="00D47870"/>
    <w:rsid w:val="00D526E4"/>
    <w:rsid w:val="00D53924"/>
    <w:rsid w:val="00D60849"/>
    <w:rsid w:val="00D855A1"/>
    <w:rsid w:val="00D91D77"/>
    <w:rsid w:val="00D96D8C"/>
    <w:rsid w:val="00DA755B"/>
    <w:rsid w:val="00DD337E"/>
    <w:rsid w:val="00DE4F97"/>
    <w:rsid w:val="00E00B6F"/>
    <w:rsid w:val="00E10796"/>
    <w:rsid w:val="00E37E58"/>
    <w:rsid w:val="00E44DDF"/>
    <w:rsid w:val="00E45C25"/>
    <w:rsid w:val="00E54642"/>
    <w:rsid w:val="00E75CD3"/>
    <w:rsid w:val="00E91B66"/>
    <w:rsid w:val="00E97908"/>
    <w:rsid w:val="00EA1741"/>
    <w:rsid w:val="00EC4DA5"/>
    <w:rsid w:val="00EC6632"/>
    <w:rsid w:val="00ED3A35"/>
    <w:rsid w:val="00EE69F4"/>
    <w:rsid w:val="00EF3ED0"/>
    <w:rsid w:val="00F17E56"/>
    <w:rsid w:val="00F3262E"/>
    <w:rsid w:val="00F43FA6"/>
    <w:rsid w:val="00F5356C"/>
    <w:rsid w:val="00F53847"/>
    <w:rsid w:val="00F53BB1"/>
    <w:rsid w:val="00F567E6"/>
    <w:rsid w:val="00F81997"/>
    <w:rsid w:val="00F91654"/>
    <w:rsid w:val="00FA0978"/>
    <w:rsid w:val="00FA2AD3"/>
    <w:rsid w:val="00FF02CF"/>
    <w:rsid w:val="00FF71C6"/>
  </w:rsids>
  <m:mathPr>
    <m:mathFont m:val="Cambria Math"/>
    <m:brkBin m:val="before"/>
    <m:brkBinSub m:val="--"/>
    <m:smallFrac m:val="0"/>
    <m:dispDef/>
    <m:lMargin m:val="0"/>
    <m:rMargin m:val="0"/>
    <m:defJc m:val="centerGroup"/>
    <m:wrapIndent m:val="1440"/>
    <m:intLim m:val="subSup"/>
    <m:naryLim m:val="undOvr"/>
  </m:mathPr>
  <w:attachedSchema w:val="http://schemas.microsoft.com/InformationBridge/2004"/>
  <w:attachedSchema w:val="NGCS.MergeFields.Schema"/>
  <w:attachedSchema w:val="urn:schemas-microsoft-com:office:smarttags"/>
  <w:themeFontLang w:val="en-US" w:bidi="he-IL"/>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docId w15:val="{1B536381-D80A-4082-BD55-2E470B05DB5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he-IL"/>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C64423"/>
    <w:pPr>
      <w:bidi/>
    </w:pPr>
    <w:rPr>
      <w:rFonts w:cs="David"/>
      <w:noProof/>
      <w:sz w:val="24"/>
      <w:szCs w:val="24"/>
    </w:rPr>
  </w:style>
  <w:style w:type="paragraph" w:styleId="4">
    <w:name w:val="heading 4"/>
    <w:basedOn w:val="a"/>
    <w:next w:val="a"/>
    <w:qFormat/>
    <w:rsid w:val="00C64423"/>
    <w:pPr>
      <w:keepNext/>
      <w:ind w:left="5760" w:firstLine="720"/>
      <w:outlineLvl w:val="3"/>
    </w:pPr>
    <w:rPr>
      <w:rFonts w:cs="Narkisim"/>
      <w:b/>
      <w:bCs/>
      <w14:shadow w14:blurRad="50800" w14:dist="38100" w14:dir="2700000" w14:sx="100000" w14:sy="100000" w14:kx="0" w14:ky="0" w14:algn="tl">
        <w14:srgbClr w14:val="000000">
          <w14:alpha w14:val="60000"/>
        </w14:srgbClr>
      </w14:shadow>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rsid w:val="00C64423"/>
    <w:pPr>
      <w:tabs>
        <w:tab w:val="center" w:pos="4153"/>
        <w:tab w:val="right" w:pos="8306"/>
      </w:tabs>
    </w:pPr>
  </w:style>
  <w:style w:type="paragraph" w:styleId="a4">
    <w:name w:val="footer"/>
    <w:basedOn w:val="a"/>
    <w:rsid w:val="00C64423"/>
    <w:pPr>
      <w:tabs>
        <w:tab w:val="center" w:pos="4153"/>
        <w:tab w:val="right" w:pos="8306"/>
      </w:tabs>
    </w:pPr>
  </w:style>
  <w:style w:type="paragraph" w:customStyle="1" w:styleId="a5">
    <w:name w:val="סעיפים"/>
    <w:basedOn w:val="a"/>
    <w:rsid w:val="00C64423"/>
    <w:pPr>
      <w:tabs>
        <w:tab w:val="left" w:pos="567"/>
        <w:tab w:val="left" w:pos="1134"/>
        <w:tab w:val="left" w:pos="1701"/>
        <w:tab w:val="left" w:pos="2268"/>
        <w:tab w:val="left" w:pos="2835"/>
        <w:tab w:val="left" w:pos="3402"/>
        <w:tab w:val="left" w:pos="3969"/>
      </w:tabs>
      <w:spacing w:line="360" w:lineRule="auto"/>
      <w:jc w:val="both"/>
    </w:pPr>
    <w:rPr>
      <w:noProof w:val="0"/>
    </w:rPr>
  </w:style>
  <w:style w:type="paragraph" w:styleId="a6">
    <w:name w:val="annotation text"/>
    <w:basedOn w:val="a"/>
    <w:semiHidden/>
    <w:rsid w:val="00C64423"/>
    <w:rPr>
      <w:rFonts w:cs="Times New Roman"/>
      <w:noProof w:val="0"/>
    </w:rPr>
  </w:style>
  <w:style w:type="character" w:styleId="a7">
    <w:name w:val="annotation reference"/>
    <w:basedOn w:val="a0"/>
    <w:semiHidden/>
    <w:rsid w:val="00C64423"/>
    <w:rPr>
      <w:sz w:val="16"/>
      <w:szCs w:val="16"/>
    </w:rPr>
  </w:style>
  <w:style w:type="paragraph" w:styleId="a8">
    <w:name w:val="Balloon Text"/>
    <w:basedOn w:val="a"/>
    <w:semiHidden/>
    <w:rsid w:val="00C64423"/>
    <w:rPr>
      <w:rFonts w:ascii="Tahoma" w:hAnsi="Tahoma" w:cs="Tahoma"/>
      <w:sz w:val="16"/>
      <w:szCs w:val="16"/>
    </w:rPr>
  </w:style>
  <w:style w:type="table" w:styleId="a9">
    <w:name w:val="Table Grid"/>
    <w:basedOn w:val="a1"/>
    <w:rsid w:val="00C64423"/>
    <w:pPr>
      <w:bidi/>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a">
    <w:name w:val="line number"/>
    <w:basedOn w:val="a0"/>
    <w:rsid w:val="00C64423"/>
  </w:style>
  <w:style w:type="character" w:styleId="ab">
    <w:name w:val="page number"/>
    <w:basedOn w:val="a0"/>
    <w:rsid w:val="00C64423"/>
  </w:style>
  <w:style w:type="table" w:customStyle="1" w:styleId="1">
    <w:name w:val="טבלת רשת1"/>
    <w:basedOn w:val="a1"/>
    <w:next w:val="a9"/>
    <w:rsid w:val="001C4003"/>
    <w:pPr>
      <w:jc w:val="righ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c">
    <w:name w:val="Placeholder Text"/>
    <w:basedOn w:val="a0"/>
    <w:uiPriority w:val="99"/>
    <w:semiHidden/>
    <w:rsid w:val="00957C90"/>
    <w:rPr>
      <w:color w:val="808080"/>
    </w:rPr>
  </w:style>
  <w:style w:type="paragraph" w:styleId="ad">
    <w:name w:val="List Paragraph"/>
    <w:basedOn w:val="a"/>
    <w:uiPriority w:val="34"/>
    <w:qFormat/>
    <w:rsid w:val="002959DB"/>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104229886">
      <w:bodyDiv w:val="1"/>
      <w:marLeft w:val="0"/>
      <w:marRight w:val="0"/>
      <w:marTop w:val="0"/>
      <w:marBottom w:val="0"/>
      <w:divBdr>
        <w:top w:val="none" w:sz="0" w:space="0" w:color="auto"/>
        <w:left w:val="none" w:sz="0" w:space="0" w:color="auto"/>
        <w:bottom w:val="none" w:sz="0" w:space="0" w:color="auto"/>
        <w:right w:val="none" w:sz="0" w:space="0" w:color="auto"/>
      </w:divBdr>
    </w:div>
    <w:div w:id="1215235742">
      <w:bodyDiv w:val="1"/>
      <w:marLeft w:val="0"/>
      <w:marRight w:val="0"/>
      <w:marTop w:val="0"/>
      <w:marBottom w:val="0"/>
      <w:divBdr>
        <w:top w:val="none" w:sz="0" w:space="0" w:color="auto"/>
        <w:left w:val="none" w:sz="0" w:space="0" w:color="auto"/>
        <w:bottom w:val="none" w:sz="0" w:space="0" w:color="auto"/>
        <w:right w:val="none" w:sz="0" w:space="0" w:color="auto"/>
      </w:divBdr>
    </w:div>
    <w:div w:id="1281112861">
      <w:bodyDiv w:val="1"/>
      <w:marLeft w:val="0"/>
      <w:marRight w:val="0"/>
      <w:marTop w:val="0"/>
      <w:marBottom w:val="0"/>
      <w:divBdr>
        <w:top w:val="none" w:sz="0" w:space="0" w:color="auto"/>
        <w:left w:val="none" w:sz="0" w:space="0" w:color="auto"/>
        <w:bottom w:val="none" w:sz="0" w:space="0" w:color="auto"/>
        <w:right w:val="none" w:sz="0" w:space="0" w:color="auto"/>
      </w:divBdr>
    </w:div>
    <w:div w:id="1307122835">
      <w:bodyDiv w:val="1"/>
      <w:marLeft w:val="0"/>
      <w:marRight w:val="0"/>
      <w:marTop w:val="0"/>
      <w:marBottom w:val="0"/>
      <w:divBdr>
        <w:top w:val="none" w:sz="0" w:space="0" w:color="auto"/>
        <w:left w:val="none" w:sz="0" w:space="0" w:color="auto"/>
        <w:bottom w:val="none" w:sz="0" w:space="0" w:color="auto"/>
        <w:right w:val="none" w:sz="0" w:space="0" w:color="auto"/>
      </w:divBdr>
    </w:div>
    <w:div w:id="1310137801">
      <w:bodyDiv w:val="1"/>
      <w:marLeft w:val="0"/>
      <w:marRight w:val="0"/>
      <w:marTop w:val="0"/>
      <w:marBottom w:val="0"/>
      <w:divBdr>
        <w:top w:val="none" w:sz="0" w:space="0" w:color="auto"/>
        <w:left w:val="none" w:sz="0" w:space="0" w:color="auto"/>
        <w:bottom w:val="none" w:sz="0" w:space="0" w:color="auto"/>
        <w:right w:val="none" w:sz="0" w:space="0" w:color="auto"/>
      </w:divBdr>
    </w:div>
    <w:div w:id="1432820806">
      <w:bodyDiv w:val="1"/>
      <w:marLeft w:val="0"/>
      <w:marRight w:val="0"/>
      <w:marTop w:val="0"/>
      <w:marBottom w:val="0"/>
      <w:divBdr>
        <w:top w:val="none" w:sz="0" w:space="0" w:color="auto"/>
        <w:left w:val="none" w:sz="0" w:space="0" w:color="auto"/>
        <w:bottom w:val="none" w:sz="0" w:space="0" w:color="auto"/>
        <w:right w:val="none" w:sz="0" w:space="0" w:color="auto"/>
      </w:divBdr>
    </w:div>
    <w:div w:id="16964673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www.nevo.co.il/laws/" TargetMode="External"/><Relationship Id="rId18" Type="http://schemas.openxmlformats.org/officeDocument/2006/relationships/image" Target="media/image8.png"/><Relationship Id="rId26" Type="http://schemas.openxmlformats.org/officeDocument/2006/relationships/hyperlink" Target="http://www.nevo.co.il/law/72178/23" TargetMode="External"/><Relationship Id="rId39" Type="http://schemas.openxmlformats.org/officeDocument/2006/relationships/footer" Target="footer1.xml"/><Relationship Id="rId21" Type="http://schemas.openxmlformats.org/officeDocument/2006/relationships/image" Target="media/image11.png"/><Relationship Id="rId34" Type="http://schemas.openxmlformats.org/officeDocument/2006/relationships/hyperlink" Target="http://www.nevo.co.il/law/72178/23" TargetMode="External"/><Relationship Id="rId42" Type="http://schemas.openxmlformats.org/officeDocument/2006/relationships/footer" Target="footer3.xml"/><Relationship Id="rId7" Type="http://schemas.openxmlformats.org/officeDocument/2006/relationships/webSettings" Target="webSettings.xml"/><Relationship Id="rId2" Type="http://schemas.openxmlformats.org/officeDocument/2006/relationships/customXml" Target="../customXml/item1.xml"/><Relationship Id="rId16" Type="http://schemas.openxmlformats.org/officeDocument/2006/relationships/image" Target="media/image6.png"/><Relationship Id="rId29" Type="http://schemas.openxmlformats.org/officeDocument/2006/relationships/hyperlink" Target="http://www.nevo.co.il/case/17943046" TargetMode="External"/><Relationship Id="rId1" Type="http://schemas.microsoft.com/office/2006/relationships/keyMapCustomizations" Target="customizations.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image" Target="media/image14.png"/><Relationship Id="rId32" Type="http://schemas.openxmlformats.org/officeDocument/2006/relationships/image" Target="media/image16.png"/><Relationship Id="rId37" Type="http://schemas.openxmlformats.org/officeDocument/2006/relationships/header" Target="header1.xml"/><Relationship Id="rId40" Type="http://schemas.openxmlformats.org/officeDocument/2006/relationships/footer" Target="footer2.xml"/><Relationship Id="rId45" Type="http://schemas.openxmlformats.org/officeDocument/2006/relationships/theme" Target="theme/theme1.xml"/><Relationship Id="rId5" Type="http://schemas.openxmlformats.org/officeDocument/2006/relationships/styles" Target="style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hyperlink" Target="http://www.nevo.co.il/case/17922803" TargetMode="External"/><Relationship Id="rId36" Type="http://schemas.openxmlformats.org/officeDocument/2006/relationships/image" Target="media/image18.jpg"/><Relationship Id="rId10" Type="http://schemas.openxmlformats.org/officeDocument/2006/relationships/image" Target="media/image1.png"/><Relationship Id="rId19" Type="http://schemas.openxmlformats.org/officeDocument/2006/relationships/image" Target="media/image9.png"/><Relationship Id="rId31" Type="http://schemas.openxmlformats.org/officeDocument/2006/relationships/hyperlink" Target="http://www.nevo.co.il/law/72178" TargetMode="External"/><Relationship Id="rId44" Type="http://schemas.openxmlformats.org/officeDocument/2006/relationships/glossaryDocument" Target="glossary/document.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hyperlink" Target="http://www.nevo.co.il/law/72178" TargetMode="External"/><Relationship Id="rId30" Type="http://schemas.openxmlformats.org/officeDocument/2006/relationships/hyperlink" Target="http://www.nevo.co.il/law/72178/25" TargetMode="External"/><Relationship Id="rId35" Type="http://schemas.openxmlformats.org/officeDocument/2006/relationships/hyperlink" Target="http://www.nevo.co.il/law/72178" TargetMode="External"/><Relationship Id="rId43" Type="http://schemas.openxmlformats.org/officeDocument/2006/relationships/fontTable" Target="fontTable.xml"/><Relationship Id="rId8" Type="http://schemas.openxmlformats.org/officeDocument/2006/relationships/footnotes" Target="footnotes.xml"/><Relationship Id="rId3" Type="http://schemas.openxmlformats.org/officeDocument/2006/relationships/customXml" Target="../customXml/item2.xml"/><Relationship Id="rId12" Type="http://schemas.openxmlformats.org/officeDocument/2006/relationships/image" Target="media/image3.png"/><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17.png"/><Relationship Id="rId38" Type="http://schemas.openxmlformats.org/officeDocument/2006/relationships/header" Target="header2.xml"/><Relationship Id="rId20" Type="http://schemas.openxmlformats.org/officeDocument/2006/relationships/image" Target="media/image10.png"/><Relationship Id="rId41" Type="http://schemas.openxmlformats.org/officeDocument/2006/relationships/header" Target="header3.xml"/></Relationships>
</file>

<file path=word/_rels/header2.xml.rels><?xml version="1.0" encoding="UTF-8" standalone="yes"?>
<Relationships xmlns="http://schemas.openxmlformats.org/package/2006/relationships"><Relationship Id="rId1" Type="http://schemas.openxmlformats.org/officeDocument/2006/relationships/image" Target="media/image19.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docParts>
    <w:docPart>
      <w:docPartPr>
        <w:name w:val="03459962B6984C23A2D5882F7D086C2E"/>
        <w:category>
          <w:name w:val="כללי"/>
          <w:gallery w:val="placeholder"/>
        </w:category>
        <w:types>
          <w:type w:val="bbPlcHdr"/>
        </w:types>
        <w:behaviors>
          <w:behavior w:val="content"/>
        </w:behaviors>
        <w:guid w:val="{5E383C5D-E6B8-4517-AEE2-CFAFB9F0A071}"/>
      </w:docPartPr>
      <w:docPartBody>
        <w:p w:rsidR="00B40AEB" w:rsidRDefault="00CC5512">
          <w:r w:rsidRPr="00C03291">
            <w:rPr>
              <w:rStyle w:val="a3"/>
              <w:rtl/>
            </w:rPr>
            <w:t>סמן</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David">
    <w:panose1 w:val="020E0502060401010101"/>
    <w:charset w:val="00"/>
    <w:family w:val="swiss"/>
    <w:pitch w:val="variable"/>
    <w:sig w:usb0="00000803" w:usb1="00000000" w:usb2="00000000" w:usb3="00000000" w:csb0="0000002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Narkisim">
    <w:panose1 w:val="020E0502050101010101"/>
    <w:charset w:val="00"/>
    <w:family w:val="swiss"/>
    <w:pitch w:val="variable"/>
    <w:sig w:usb0="00000803" w:usb1="00000000" w:usb2="00000000" w:usb3="00000000" w:csb0="0000002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Assistant">
    <w:altName w:val="Times New Roman"/>
    <w:panose1 w:val="00000000000000000000"/>
    <w:charset w:val="00"/>
    <w:family w:val="roman"/>
    <w:notTrueType/>
    <w:pitch w:val="default"/>
  </w:font>
  <w:font w:name="MS Mincho">
    <w:altName w:val="Yu Gothic UI"/>
    <w:panose1 w:val="02020609040205080304"/>
    <w:charset w:val="80"/>
    <w:family w:val="roman"/>
    <w:pitch w:val="fixed"/>
    <w:sig w:usb0="00000001" w:usb1="08070000" w:usb2="00000010" w:usb3="00000000" w:csb0="00020000" w:csb1="00000000"/>
  </w:font>
  <w:font w:name="FrankRuehl">
    <w:panose1 w:val="020E0503060101010101"/>
    <w:charset w:val="00"/>
    <w:family w:val="swiss"/>
    <w:pitch w:val="variable"/>
    <w:sig w:usb0="00000803" w:usb1="00000000" w:usb2="00000000" w:usb3="00000000" w:csb0="00000021"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C5512"/>
    <w:rsid w:val="00200BA6"/>
    <w:rsid w:val="00771945"/>
    <w:rsid w:val="00B40AEB"/>
    <w:rsid w:val="00B65812"/>
    <w:rsid w:val="00B873BF"/>
    <w:rsid w:val="00CC5512"/>
    <w:rsid w:val="00EA7F31"/>
  </w:rsids>
  <m:mathPr>
    <m:mathFont m:val="Cambria Math"/>
    <m:brkBin m:val="before"/>
    <m:brkBinSub m:val="--"/>
    <m:smallFrac m:val="0"/>
    <m:dispDef/>
    <m:lMargin m:val="0"/>
    <m:rMargin m:val="0"/>
    <m:defJc m:val="centerGroup"/>
    <m:wrapIndent m:val="1440"/>
    <m:intLim m:val="subSup"/>
    <m:naryLim m:val="undOvr"/>
  </m:mathPr>
  <w:themeFontLang w:val="en-US" w:bidi="he-IL"/>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US" w:eastAsia="en-US" w:bidi="he-IL"/>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CC5512"/>
    <w:pPr>
      <w:bidi/>
    </w:pPr>
    <w:rPr>
      <w:rFonts w:cs="Times New Roman"/>
      <w:sz w:val="3276"/>
      <w:szCs w:val="327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Placeholder Text"/>
    <w:basedOn w:val="a0"/>
    <w:uiPriority w:val="99"/>
    <w:semiHidden/>
    <w:rsid w:val="00771945"/>
    <w:rPr>
      <w:color w:val="808080"/>
    </w:rPr>
  </w:style>
  <w:style w:type="paragraph" w:customStyle="1" w:styleId="5949AF95AEA74B59BE15EEF01C3D9584">
    <w:name w:val="5949AF95AEA74B59BE15EEF01C3D9584"/>
    <w:rsid w:val="00B40AEB"/>
    <w:pPr>
      <w:bidi/>
    </w:pPr>
  </w:style>
  <w:style w:type="paragraph" w:customStyle="1" w:styleId="F543BD6017094ECA8A197FD31D42F9F0">
    <w:name w:val="F543BD6017094ECA8A197FD31D42F9F0"/>
    <w:rsid w:val="00B40AEB"/>
    <w:pPr>
      <w:bidi/>
    </w:pPr>
  </w:style>
  <w:style w:type="paragraph" w:customStyle="1" w:styleId="43830518B23F43CE95EF1FDBFC3F7B6B">
    <w:name w:val="43830518B23F43CE95EF1FDBFC3F7B6B"/>
    <w:rsid w:val="00B40AEB"/>
    <w:pPr>
      <w:bidi/>
    </w:pPr>
  </w:style>
  <w:style w:type="paragraph" w:customStyle="1" w:styleId="D128F3650E61473296914EF9E15A250B">
    <w:name w:val="D128F3650E61473296914EF9E15A250B"/>
    <w:rsid w:val="00B40AEB"/>
    <w:pPr>
      <w:bidi/>
    </w:pPr>
  </w:style>
  <w:style w:type="paragraph" w:customStyle="1" w:styleId="F543BD6017094ECA8A197FD31D42F9F01">
    <w:name w:val="F543BD6017094ECA8A197FD31D42F9F01"/>
    <w:rsid w:val="00B65812"/>
    <w:pPr>
      <w:bidi/>
      <w:spacing w:after="0" w:line="240" w:lineRule="auto"/>
    </w:pPr>
    <w:rPr>
      <w:rFonts w:ascii="Times New Roman" w:eastAsia="Times New Roman" w:hAnsi="Times New Roman" w:cs="David"/>
      <w:noProof/>
      <w:sz w:val="24"/>
      <w:szCs w:val="24"/>
    </w:rPr>
  </w:style>
  <w:style w:type="paragraph" w:customStyle="1" w:styleId="43830518B23F43CE95EF1FDBFC3F7B6B1">
    <w:name w:val="43830518B23F43CE95EF1FDBFC3F7B6B1"/>
    <w:rsid w:val="00B65812"/>
    <w:pPr>
      <w:bidi/>
      <w:spacing w:after="0" w:line="240" w:lineRule="auto"/>
    </w:pPr>
    <w:rPr>
      <w:rFonts w:ascii="Times New Roman" w:eastAsia="Times New Roman" w:hAnsi="Times New Roman" w:cs="David"/>
      <w:noProof/>
      <w:sz w:val="24"/>
      <w:szCs w:val="24"/>
    </w:rPr>
  </w:style>
  <w:style w:type="paragraph" w:customStyle="1" w:styleId="D128F3650E61473296914EF9E15A250B1">
    <w:name w:val="D128F3650E61473296914EF9E15A250B1"/>
    <w:rsid w:val="00B65812"/>
    <w:pPr>
      <w:bidi/>
      <w:spacing w:after="0" w:line="240" w:lineRule="auto"/>
    </w:pPr>
    <w:rPr>
      <w:rFonts w:ascii="Times New Roman" w:eastAsia="Times New Roman" w:hAnsi="Times New Roman" w:cs="David"/>
      <w:noProof/>
      <w:sz w:val="24"/>
      <w:szCs w:val="24"/>
    </w:rPr>
  </w:style>
  <w:style w:type="paragraph" w:customStyle="1" w:styleId="D650C3ADC6E34C929EE3D2B6C6EAD8DA">
    <w:name w:val="D650C3ADC6E34C929EE3D2B6C6EAD8DA"/>
    <w:rsid w:val="00EA7F31"/>
    <w:pPr>
      <w:bidi/>
      <w:spacing w:after="0" w:line="240" w:lineRule="auto"/>
    </w:pPr>
    <w:rPr>
      <w:rFonts w:ascii="Times New Roman" w:eastAsia="Times New Roman" w:hAnsi="Times New Roman" w:cs="David"/>
      <w:noProof/>
      <w:sz w:val="24"/>
      <w:szCs w:val="24"/>
    </w:rPr>
  </w:style>
  <w:style w:type="paragraph" w:customStyle="1" w:styleId="0F98BC5BD65F4E3D9CB241A0552B3109">
    <w:name w:val="0F98BC5BD65F4E3D9CB241A0552B3109"/>
    <w:rsid w:val="00EA7F31"/>
    <w:pPr>
      <w:bidi/>
      <w:spacing w:after="0" w:line="240" w:lineRule="auto"/>
    </w:pPr>
    <w:rPr>
      <w:rFonts w:ascii="Times New Roman" w:eastAsia="Times New Roman" w:hAnsi="Times New Roman" w:cs="David"/>
      <w:noProof/>
      <w:sz w:val="24"/>
      <w:szCs w:val="24"/>
    </w:rPr>
  </w:style>
  <w:style w:type="paragraph" w:customStyle="1" w:styleId="188595C706B84060A65FC27D8AEC282C">
    <w:name w:val="188595C706B84060A65FC27D8AEC282C"/>
    <w:rsid w:val="00EA7F31"/>
    <w:pPr>
      <w:bidi/>
      <w:spacing w:after="0" w:line="240" w:lineRule="auto"/>
    </w:pPr>
    <w:rPr>
      <w:rFonts w:ascii="Times New Roman" w:eastAsia="Times New Roman" w:hAnsi="Times New Roman" w:cs="David"/>
      <w:noProof/>
      <w:sz w:val="24"/>
      <w:szCs w:val="24"/>
    </w:rPr>
  </w:style>
  <w:style w:type="paragraph" w:customStyle="1" w:styleId="4C0CD05467694806A8B4ED31ED85F270">
    <w:name w:val="4C0CD05467694806A8B4ED31ED85F270"/>
    <w:rsid w:val="00EA7F31"/>
    <w:pPr>
      <w:bidi/>
      <w:spacing w:after="0" w:line="240" w:lineRule="auto"/>
    </w:pPr>
    <w:rPr>
      <w:rFonts w:ascii="Times New Roman" w:eastAsia="Times New Roman" w:hAnsi="Times New Roman" w:cs="David"/>
      <w:noProof/>
      <w:sz w:val="24"/>
      <w:szCs w:val="24"/>
    </w:rPr>
  </w:style>
  <w:style w:type="paragraph" w:customStyle="1" w:styleId="F543BD6017094ECA8A197FD31D42F9F02">
    <w:name w:val="F543BD6017094ECA8A197FD31D42F9F02"/>
    <w:rsid w:val="00EA7F31"/>
    <w:pPr>
      <w:bidi/>
      <w:spacing w:after="0" w:line="240" w:lineRule="auto"/>
    </w:pPr>
    <w:rPr>
      <w:rFonts w:ascii="Times New Roman" w:eastAsia="Times New Roman" w:hAnsi="Times New Roman" w:cs="David"/>
      <w:noProof/>
      <w:sz w:val="24"/>
      <w:szCs w:val="24"/>
    </w:rPr>
  </w:style>
  <w:style w:type="paragraph" w:customStyle="1" w:styleId="43830518B23F43CE95EF1FDBFC3F7B6B2">
    <w:name w:val="43830518B23F43CE95EF1FDBFC3F7B6B2"/>
    <w:rsid w:val="00EA7F31"/>
    <w:pPr>
      <w:bidi/>
      <w:spacing w:after="0" w:line="240" w:lineRule="auto"/>
    </w:pPr>
    <w:rPr>
      <w:rFonts w:ascii="Times New Roman" w:eastAsia="Times New Roman" w:hAnsi="Times New Roman" w:cs="David"/>
      <w:noProof/>
      <w:sz w:val="24"/>
      <w:szCs w:val="24"/>
    </w:rPr>
  </w:style>
  <w:style w:type="paragraph" w:customStyle="1" w:styleId="D128F3650E61473296914EF9E15A250B2">
    <w:name w:val="D128F3650E61473296914EF9E15A250B2"/>
    <w:rsid w:val="00EA7F31"/>
    <w:pPr>
      <w:bidi/>
      <w:spacing w:after="0" w:line="240" w:lineRule="auto"/>
    </w:pPr>
    <w:rPr>
      <w:rFonts w:ascii="Times New Roman" w:eastAsia="Times New Roman" w:hAnsi="Times New Roman" w:cs="David"/>
      <w:noProof/>
      <w:sz w:val="24"/>
      <w:szCs w:val="24"/>
    </w:rPr>
  </w:style>
  <w:style w:type="paragraph" w:customStyle="1" w:styleId="D650C3ADC6E34C929EE3D2B6C6EAD8DA1">
    <w:name w:val="D650C3ADC6E34C929EE3D2B6C6EAD8DA1"/>
    <w:rsid w:val="00200BA6"/>
    <w:pPr>
      <w:bidi/>
      <w:spacing w:after="0" w:line="240" w:lineRule="auto"/>
    </w:pPr>
    <w:rPr>
      <w:rFonts w:ascii="Times New Roman" w:eastAsia="Times New Roman" w:hAnsi="Times New Roman" w:cs="David"/>
      <w:noProof/>
      <w:sz w:val="24"/>
      <w:szCs w:val="24"/>
    </w:rPr>
  </w:style>
  <w:style w:type="paragraph" w:customStyle="1" w:styleId="0F98BC5BD65F4E3D9CB241A0552B31091">
    <w:name w:val="0F98BC5BD65F4E3D9CB241A0552B31091"/>
    <w:rsid w:val="00200BA6"/>
    <w:pPr>
      <w:bidi/>
      <w:spacing w:after="0" w:line="240" w:lineRule="auto"/>
    </w:pPr>
    <w:rPr>
      <w:rFonts w:ascii="Times New Roman" w:eastAsia="Times New Roman" w:hAnsi="Times New Roman" w:cs="David"/>
      <w:noProof/>
      <w:sz w:val="24"/>
      <w:szCs w:val="24"/>
    </w:rPr>
  </w:style>
  <w:style w:type="paragraph" w:customStyle="1" w:styleId="188595C706B84060A65FC27D8AEC282C1">
    <w:name w:val="188595C706B84060A65FC27D8AEC282C1"/>
    <w:rsid w:val="00200BA6"/>
    <w:pPr>
      <w:bidi/>
      <w:spacing w:after="0" w:line="240" w:lineRule="auto"/>
    </w:pPr>
    <w:rPr>
      <w:rFonts w:ascii="Times New Roman" w:eastAsia="Times New Roman" w:hAnsi="Times New Roman" w:cs="David"/>
      <w:noProof/>
      <w:sz w:val="24"/>
      <w:szCs w:val="24"/>
    </w:rPr>
  </w:style>
  <w:style w:type="paragraph" w:customStyle="1" w:styleId="4C0CD05467694806A8B4ED31ED85F2701">
    <w:name w:val="4C0CD05467694806A8B4ED31ED85F2701"/>
    <w:rsid w:val="00200BA6"/>
    <w:pPr>
      <w:bidi/>
      <w:spacing w:after="0" w:line="240" w:lineRule="auto"/>
    </w:pPr>
    <w:rPr>
      <w:rFonts w:ascii="Times New Roman" w:eastAsia="Times New Roman" w:hAnsi="Times New Roman" w:cs="David"/>
      <w:noProof/>
      <w:sz w:val="24"/>
      <w:szCs w:val="24"/>
    </w:rPr>
  </w:style>
  <w:style w:type="paragraph" w:customStyle="1" w:styleId="F543BD6017094ECA8A197FD31D42F9F03">
    <w:name w:val="F543BD6017094ECA8A197FD31D42F9F03"/>
    <w:rsid w:val="00200BA6"/>
    <w:pPr>
      <w:bidi/>
      <w:spacing w:after="0" w:line="240" w:lineRule="auto"/>
    </w:pPr>
    <w:rPr>
      <w:rFonts w:ascii="Times New Roman" w:eastAsia="Times New Roman" w:hAnsi="Times New Roman" w:cs="David"/>
      <w:noProof/>
      <w:sz w:val="24"/>
      <w:szCs w:val="24"/>
    </w:rPr>
  </w:style>
  <w:style w:type="paragraph" w:customStyle="1" w:styleId="43830518B23F43CE95EF1FDBFC3F7B6B3">
    <w:name w:val="43830518B23F43CE95EF1FDBFC3F7B6B3"/>
    <w:rsid w:val="00200BA6"/>
    <w:pPr>
      <w:bidi/>
      <w:spacing w:after="0" w:line="240" w:lineRule="auto"/>
    </w:pPr>
    <w:rPr>
      <w:rFonts w:ascii="Times New Roman" w:eastAsia="Times New Roman" w:hAnsi="Times New Roman" w:cs="David"/>
      <w:noProof/>
      <w:sz w:val="24"/>
      <w:szCs w:val="24"/>
    </w:rPr>
  </w:style>
  <w:style w:type="paragraph" w:customStyle="1" w:styleId="D128F3650E61473296914EF9E15A250B3">
    <w:name w:val="D128F3650E61473296914EF9E15A250B3"/>
    <w:rsid w:val="00200BA6"/>
    <w:pPr>
      <w:bidi/>
      <w:spacing w:after="0" w:line="240" w:lineRule="auto"/>
    </w:pPr>
    <w:rPr>
      <w:rFonts w:ascii="Times New Roman" w:eastAsia="Times New Roman" w:hAnsi="Times New Roman" w:cs="David"/>
      <w:noProof/>
      <w:sz w:val="24"/>
      <w:szCs w:val="24"/>
    </w:rPr>
  </w:style>
  <w:style w:type="paragraph" w:customStyle="1" w:styleId="D650C3ADC6E34C929EE3D2B6C6EAD8DA2">
    <w:name w:val="D650C3ADC6E34C929EE3D2B6C6EAD8DA2"/>
    <w:rsid w:val="00771945"/>
    <w:pPr>
      <w:bidi/>
      <w:spacing w:after="0" w:line="240" w:lineRule="auto"/>
    </w:pPr>
    <w:rPr>
      <w:rFonts w:ascii="Times New Roman" w:eastAsia="Times New Roman" w:hAnsi="Times New Roman" w:cs="David"/>
      <w:noProof/>
      <w:sz w:val="24"/>
      <w:szCs w:val="24"/>
    </w:rPr>
  </w:style>
  <w:style w:type="paragraph" w:customStyle="1" w:styleId="0F98BC5BD65F4E3D9CB241A0552B31092">
    <w:name w:val="0F98BC5BD65F4E3D9CB241A0552B31092"/>
    <w:rsid w:val="00771945"/>
    <w:pPr>
      <w:bidi/>
      <w:spacing w:after="0" w:line="240" w:lineRule="auto"/>
    </w:pPr>
    <w:rPr>
      <w:rFonts w:ascii="Times New Roman" w:eastAsia="Times New Roman" w:hAnsi="Times New Roman" w:cs="David"/>
      <w:noProof/>
      <w:sz w:val="24"/>
      <w:szCs w:val="24"/>
    </w:rPr>
  </w:style>
  <w:style w:type="paragraph" w:customStyle="1" w:styleId="188595C706B84060A65FC27D8AEC282C2">
    <w:name w:val="188595C706B84060A65FC27D8AEC282C2"/>
    <w:rsid w:val="00771945"/>
    <w:pPr>
      <w:bidi/>
      <w:spacing w:after="0" w:line="240" w:lineRule="auto"/>
    </w:pPr>
    <w:rPr>
      <w:rFonts w:ascii="Times New Roman" w:eastAsia="Times New Roman" w:hAnsi="Times New Roman" w:cs="David"/>
      <w:noProof/>
      <w:sz w:val="24"/>
      <w:szCs w:val="24"/>
    </w:rPr>
  </w:style>
  <w:style w:type="paragraph" w:customStyle="1" w:styleId="4C0CD05467694806A8B4ED31ED85F2702">
    <w:name w:val="4C0CD05467694806A8B4ED31ED85F2702"/>
    <w:rsid w:val="00771945"/>
    <w:pPr>
      <w:bidi/>
      <w:spacing w:after="0" w:line="240" w:lineRule="auto"/>
    </w:pPr>
    <w:rPr>
      <w:rFonts w:ascii="Times New Roman" w:eastAsia="Times New Roman" w:hAnsi="Times New Roman" w:cs="David"/>
      <w:noProof/>
      <w:sz w:val="24"/>
      <w:szCs w:val="24"/>
    </w:rPr>
  </w:style>
  <w:style w:type="paragraph" w:customStyle="1" w:styleId="F543BD6017094ECA8A197FD31D42F9F04">
    <w:name w:val="F543BD6017094ECA8A197FD31D42F9F04"/>
    <w:rsid w:val="00771945"/>
    <w:pPr>
      <w:bidi/>
      <w:spacing w:after="0" w:line="240" w:lineRule="auto"/>
    </w:pPr>
    <w:rPr>
      <w:rFonts w:ascii="Times New Roman" w:eastAsia="Times New Roman" w:hAnsi="Times New Roman" w:cs="David"/>
      <w:noProof/>
      <w:sz w:val="24"/>
      <w:szCs w:val="24"/>
    </w:rPr>
  </w:style>
  <w:style w:type="paragraph" w:customStyle="1" w:styleId="43830518B23F43CE95EF1FDBFC3F7B6B4">
    <w:name w:val="43830518B23F43CE95EF1FDBFC3F7B6B4"/>
    <w:rsid w:val="00771945"/>
    <w:pPr>
      <w:bidi/>
      <w:spacing w:after="0" w:line="240" w:lineRule="auto"/>
    </w:pPr>
    <w:rPr>
      <w:rFonts w:ascii="Times New Roman" w:eastAsia="Times New Roman" w:hAnsi="Times New Roman" w:cs="David"/>
      <w:noProof/>
      <w:sz w:val="24"/>
      <w:szCs w:val="24"/>
    </w:rPr>
  </w:style>
  <w:style w:type="paragraph" w:customStyle="1" w:styleId="D128F3650E61473296914EF9E15A250B4">
    <w:name w:val="D128F3650E61473296914EF9E15A250B4"/>
    <w:rsid w:val="00771945"/>
    <w:pPr>
      <w:bidi/>
      <w:spacing w:after="0" w:line="240" w:lineRule="auto"/>
    </w:pPr>
    <w:rPr>
      <w:rFonts w:ascii="Times New Roman" w:eastAsia="Times New Roman" w:hAnsi="Times New Roman" w:cs="David"/>
      <w:noProof/>
      <w:sz w:val="24"/>
      <w:szCs w:val="24"/>
    </w:rPr>
  </w:style>
  <w:style w:type="paragraph" w:customStyle="1" w:styleId="D650C3ADC6E34C929EE3D2B6C6EAD8DA3">
    <w:name w:val="D650C3ADC6E34C929EE3D2B6C6EAD8DA3"/>
    <w:rsid w:val="00771945"/>
    <w:pPr>
      <w:bidi/>
      <w:spacing w:after="0" w:line="240" w:lineRule="auto"/>
    </w:pPr>
    <w:rPr>
      <w:rFonts w:ascii="Times New Roman" w:eastAsia="Times New Roman" w:hAnsi="Times New Roman" w:cs="David"/>
      <w:noProof/>
      <w:sz w:val="24"/>
      <w:szCs w:val="24"/>
    </w:rPr>
  </w:style>
  <w:style w:type="paragraph" w:customStyle="1" w:styleId="0F98BC5BD65F4E3D9CB241A0552B31093">
    <w:name w:val="0F98BC5BD65F4E3D9CB241A0552B31093"/>
    <w:rsid w:val="00771945"/>
    <w:pPr>
      <w:bidi/>
      <w:spacing w:after="0" w:line="240" w:lineRule="auto"/>
    </w:pPr>
    <w:rPr>
      <w:rFonts w:ascii="Times New Roman" w:eastAsia="Times New Roman" w:hAnsi="Times New Roman" w:cs="David"/>
      <w:noProof/>
      <w:sz w:val="24"/>
      <w:szCs w:val="24"/>
    </w:rPr>
  </w:style>
  <w:style w:type="paragraph" w:customStyle="1" w:styleId="188595C706B84060A65FC27D8AEC282C3">
    <w:name w:val="188595C706B84060A65FC27D8AEC282C3"/>
    <w:rsid w:val="00771945"/>
    <w:pPr>
      <w:bidi/>
      <w:spacing w:after="0" w:line="240" w:lineRule="auto"/>
    </w:pPr>
    <w:rPr>
      <w:rFonts w:ascii="Times New Roman" w:eastAsia="Times New Roman" w:hAnsi="Times New Roman" w:cs="David"/>
      <w:noProof/>
      <w:sz w:val="24"/>
      <w:szCs w:val="24"/>
    </w:rPr>
  </w:style>
  <w:style w:type="paragraph" w:customStyle="1" w:styleId="4C0CD05467694806A8B4ED31ED85F2703">
    <w:name w:val="4C0CD05467694806A8B4ED31ED85F2703"/>
    <w:rsid w:val="00771945"/>
    <w:pPr>
      <w:bidi/>
      <w:spacing w:after="0" w:line="240" w:lineRule="auto"/>
    </w:pPr>
    <w:rPr>
      <w:rFonts w:ascii="Times New Roman" w:eastAsia="Times New Roman" w:hAnsi="Times New Roman" w:cs="David"/>
      <w:noProof/>
      <w:sz w:val="24"/>
      <w:szCs w:val="24"/>
    </w:rPr>
  </w:style>
  <w:style w:type="paragraph" w:customStyle="1" w:styleId="F543BD6017094ECA8A197FD31D42F9F05">
    <w:name w:val="F543BD6017094ECA8A197FD31D42F9F05"/>
    <w:rsid w:val="00771945"/>
    <w:pPr>
      <w:bidi/>
      <w:spacing w:after="0" w:line="240" w:lineRule="auto"/>
    </w:pPr>
    <w:rPr>
      <w:rFonts w:ascii="Times New Roman" w:eastAsia="Times New Roman" w:hAnsi="Times New Roman" w:cs="David"/>
      <w:noProof/>
      <w:sz w:val="24"/>
      <w:szCs w:val="24"/>
    </w:rPr>
  </w:style>
  <w:style w:type="paragraph" w:customStyle="1" w:styleId="43830518B23F43CE95EF1FDBFC3F7B6B5">
    <w:name w:val="43830518B23F43CE95EF1FDBFC3F7B6B5"/>
    <w:rsid w:val="00771945"/>
    <w:pPr>
      <w:bidi/>
      <w:spacing w:after="0" w:line="240" w:lineRule="auto"/>
    </w:pPr>
    <w:rPr>
      <w:rFonts w:ascii="Times New Roman" w:eastAsia="Times New Roman" w:hAnsi="Times New Roman" w:cs="David"/>
      <w:noProof/>
      <w:sz w:val="24"/>
      <w:szCs w:val="24"/>
    </w:rPr>
  </w:style>
  <w:style w:type="paragraph" w:customStyle="1" w:styleId="D128F3650E61473296914EF9E15A250B5">
    <w:name w:val="D128F3650E61473296914EF9E15A250B5"/>
    <w:rsid w:val="00771945"/>
    <w:pPr>
      <w:bidi/>
      <w:spacing w:after="0" w:line="240" w:lineRule="auto"/>
    </w:pPr>
    <w:rPr>
      <w:rFonts w:ascii="Times New Roman" w:eastAsia="Times New Roman" w:hAnsi="Times New Roman" w:cs="David"/>
      <w:noProof/>
      <w:sz w:val="24"/>
      <w:szCs w:val="24"/>
    </w:rPr>
  </w:style>
  <w:style w:type="paragraph" w:customStyle="1" w:styleId="D650C3ADC6E34C929EE3D2B6C6EAD8DA4">
    <w:name w:val="D650C3ADC6E34C929EE3D2B6C6EAD8DA4"/>
    <w:rsid w:val="00771945"/>
    <w:pPr>
      <w:bidi/>
      <w:spacing w:after="0" w:line="240" w:lineRule="auto"/>
    </w:pPr>
    <w:rPr>
      <w:rFonts w:ascii="Times New Roman" w:eastAsia="Times New Roman" w:hAnsi="Times New Roman" w:cs="David"/>
      <w:noProof/>
      <w:sz w:val="24"/>
      <w:szCs w:val="24"/>
    </w:rPr>
  </w:style>
  <w:style w:type="paragraph" w:customStyle="1" w:styleId="0F98BC5BD65F4E3D9CB241A0552B31094">
    <w:name w:val="0F98BC5BD65F4E3D9CB241A0552B31094"/>
    <w:rsid w:val="00771945"/>
    <w:pPr>
      <w:bidi/>
      <w:spacing w:after="0" w:line="240" w:lineRule="auto"/>
    </w:pPr>
    <w:rPr>
      <w:rFonts w:ascii="Times New Roman" w:eastAsia="Times New Roman" w:hAnsi="Times New Roman" w:cs="David"/>
      <w:noProof/>
      <w:sz w:val="24"/>
      <w:szCs w:val="24"/>
    </w:rPr>
  </w:style>
  <w:style w:type="paragraph" w:customStyle="1" w:styleId="188595C706B84060A65FC27D8AEC282C4">
    <w:name w:val="188595C706B84060A65FC27D8AEC282C4"/>
    <w:rsid w:val="00771945"/>
    <w:pPr>
      <w:bidi/>
      <w:spacing w:after="0" w:line="240" w:lineRule="auto"/>
    </w:pPr>
    <w:rPr>
      <w:rFonts w:ascii="Times New Roman" w:eastAsia="Times New Roman" w:hAnsi="Times New Roman" w:cs="David"/>
      <w:noProof/>
      <w:sz w:val="24"/>
      <w:szCs w:val="24"/>
    </w:rPr>
  </w:style>
  <w:style w:type="paragraph" w:customStyle="1" w:styleId="4C0CD05467694806A8B4ED31ED85F2704">
    <w:name w:val="4C0CD05467694806A8B4ED31ED85F2704"/>
    <w:rsid w:val="00771945"/>
    <w:pPr>
      <w:bidi/>
      <w:spacing w:after="0" w:line="240" w:lineRule="auto"/>
    </w:pPr>
    <w:rPr>
      <w:rFonts w:ascii="Times New Roman" w:eastAsia="Times New Roman" w:hAnsi="Times New Roman" w:cs="David"/>
      <w:noProof/>
      <w:sz w:val="24"/>
      <w:szCs w:val="24"/>
    </w:rPr>
  </w:style>
  <w:style w:type="paragraph" w:customStyle="1" w:styleId="F543BD6017094ECA8A197FD31D42F9F06">
    <w:name w:val="F543BD6017094ECA8A197FD31D42F9F06"/>
    <w:rsid w:val="00771945"/>
    <w:pPr>
      <w:bidi/>
      <w:spacing w:after="0" w:line="240" w:lineRule="auto"/>
    </w:pPr>
    <w:rPr>
      <w:rFonts w:ascii="Times New Roman" w:eastAsia="Times New Roman" w:hAnsi="Times New Roman" w:cs="David"/>
      <w:noProof/>
      <w:sz w:val="24"/>
      <w:szCs w:val="24"/>
    </w:rPr>
  </w:style>
  <w:style w:type="paragraph" w:customStyle="1" w:styleId="43830518B23F43CE95EF1FDBFC3F7B6B6">
    <w:name w:val="43830518B23F43CE95EF1FDBFC3F7B6B6"/>
    <w:rsid w:val="00771945"/>
    <w:pPr>
      <w:bidi/>
      <w:spacing w:after="0" w:line="240" w:lineRule="auto"/>
    </w:pPr>
    <w:rPr>
      <w:rFonts w:ascii="Times New Roman" w:eastAsia="Times New Roman" w:hAnsi="Times New Roman" w:cs="David"/>
      <w:noProof/>
      <w:sz w:val="24"/>
      <w:szCs w:val="24"/>
    </w:rPr>
  </w:style>
  <w:style w:type="paragraph" w:customStyle="1" w:styleId="D128F3650E61473296914EF9E15A250B6">
    <w:name w:val="D128F3650E61473296914EF9E15A250B6"/>
    <w:rsid w:val="00771945"/>
    <w:pPr>
      <w:bidi/>
      <w:spacing w:after="0" w:line="240" w:lineRule="auto"/>
    </w:pPr>
    <w:rPr>
      <w:rFonts w:ascii="Times New Roman" w:eastAsia="Times New Roman" w:hAnsi="Times New Roman" w:cs="David"/>
      <w:noProof/>
      <w:sz w:val="24"/>
      <w:szCs w:val="24"/>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DecisionTemplateDS>
  <dt_Decision>
    <DecisionID>0</DecisionID>
    <CaseID>79168880</CaseID>
    <CaseJudicialPersonPresentationDS>
      <CaseJudicalPersonActive>
        <CaseID>79168880</CaseID>
        <JudicialPersonID>023095623@GOV.IL</JudicialPersonID>
        <JudicialPersonTypeID>1</JudicialPersonTypeID>
        <JudicialTypeID>1</JudicialTypeID>
        <IsChairman>false</IsChairman>
        <TreatmentStartDate>2022-03-31T10:55:08.36+03:00</TreatmentStartDate>
        <TreatmentFinishDate>9999-12-31T23:59:59+02:00</TreatmentFinishDate>
        <IdentificationCardNumber>023095623</IdentificationCardNumber>
        <DisplayName>טל פפרני</DisplayName>
        <JudicialTypeName>שופט</JudicialTypeName>
        <CaseJudicialGroupNumber>0</CaseJudicialGroupNumber>
        <FirstName>טל</FirstName>
        <LastName>פפרני</LastName>
        <JudicialPersonTitle>שופט</JudicialPersonTitle>
      </CaseJudicalPersonActive>
    </CaseJudicialPersonPresentationDS>
    <CasePartiesSelectionDS>
      <CaseParties>
        <PartyTypeName>עד</PartyTypeName>
        <ProceedingType>כתב טענות עיקרי</ProceedingType>
        <PleaName>כתב התנגדות בעזבונות</PleaName>
        <PartyBelonging> - </PartyBelonging>
        <RoleName>עד בית משפט </RoleName>
        <IsSubProceeding>FALSE</IsSubProceeding>
        <FullName>שרית גרוס</FullName>
        <FirstName>שרית</FirstName>
        <LastName>גרוס</LastName>
        <PartyPropertyName/>
        <AuthenticationTypeAndNumber>ת"ז 014923270</AuthenticationTypeAndNumber>
        <RepresentatedOrRepresentativesNames/>
        <RepresentatedOrRepresentativesCount>0</RepresentatedOrRepresentativesCount>
        <InvitedBy/>
        <CaseID>79168880</CaseID>
        <CaseJudicialPersonPresentationDS>
          <CaseJudicalPersonActive>
            <CaseID>79168880</CaseID>
            <JudicialPersonID>023095623@GOV.IL</JudicialPersonID>
            <JudicialPersonTypeID>1</JudicialPersonTypeID>
            <JudicialTypeID>1</JudicialTypeID>
            <IsChairman>false</IsChairman>
            <TreatmentStartDate>2022-03-31T10:55:08.36+03:00</TreatmentStartDate>
            <TreatmentFinishDate>9999-12-31T23:59:59+02:00</TreatmentFinishDate>
            <IdentificationCardNumber>023095623</IdentificationCardNumber>
            <DisplayName>טל פפרני</DisplayName>
            <JudicialTypeName>שופט</JudicialTypeName>
            <CaseJudicialGroupNumber>0</CaseJudicialGroupNumber>
            <FirstName>טל</FirstName>
            <LastName>פפרני</LastName>
            <JudicialPersonTitle>שופט</JudicialPersonTitle>
          </CaseJudicalPersonActive>
        </CaseJudicialPersonPresentationDS>
        <CasePartyID>252772074</CasePartyID>
        <PartyTypeID>4</PartyTypeID>
        <ActivityStatusID>1</ActivityStatusID>
        <PartyAliasID>101</PartyAliasID>
        <PartyAliasName>עד בית משפט</PartyAliasName>
        <LegalEntityID>6115677</LegalEntityID>
        <CaseLegalEntityID>123454538</CaseLegalEntityID>
        <AuthenticationTypeID>1</AuthenticationTypeID>
        <AuthenticationTypeName>ת"ז</AuthenticationTypeName>
        <LegalEntityNumber>014923270</LegalEntityNumber>
        <IsMainPartyType>true</IsMainPartyType>
        <CaseDisplayIdentifier>69090-03-22</CaseDisplayIdentifier>
        <CaseTypeID>86</CaseTypeID>
        <CaseTypeName>תיק עזבונות (ת"ע)</CaseTypeName>
        <CaseName>קנדלקר נ' האפוטרופוס הכללי מחוז חיפה והצפון ואח'</CaseName>
        <FullAddress>חיפה חיפה מרכז רפואי בני ציון גולמב 47</FullAddress>
        <MotionID>0</MotionID>
        <CasePleaID>0</CasePleaID>
        <FatherName>אליק</FatherName>
        <LinkedCaseID>0</LinkedCaseID>
        <PartyID>2</PartyID>
        <CasePartyCategoryID>2</CasePartyCategoryID>
        <LegalEntityAddressID>87707326</LegalEntityAddressID>
        <DrivingLicenseNumber>6563696</DrivingLicenseNumber>
        <PleaTypeID>253</PleaTypeID>
        <GroupPartyAlias/>
        <IsConverted>false</IsConverted>
        <LegalEntityRegisteredNameID>4816774</LegalEntityRegisteredNameID>
        <LegalEntityNameID>94594197</LegalEntityNameID>
        <RepresentatedNamesOfAssistant/>
        <PopulationRegisterVerificationStatusID>1</PopulationRegisterVerificationStatusID>
        <LegalEntityTypeID>1</LegalEntityTypeID>
        <IsVerdictExists>false</IsVerdictExists>
        <IsAsirAzir>false</IsAsirAzir>
        <IsPublicationProhibited>false</IsPublicationProhibited>
        <PublicationProhibitedFullName>שרית גרוס</PublicationProhibitedFullName>
      </CaseParties>
      <CaseParties>
        <PartyTypeName>עד</PartyTypeName>
        <ProceedingType>כתב טענות עיקרי</ProceedingType>
        <PleaName>כתב התנגדות בעזבונות</PleaName>
        <PartyBelonging> - </PartyBelonging>
        <RoleName>עד בית משפט </RoleName>
        <IsSubProceeding>FALSE</IsSubProceeding>
        <FullName>רחלי שיינקר</FullName>
        <FirstName>רחל</FirstName>
        <LastName>שיינקר</LastName>
        <PartyPropertyName/>
        <AuthenticationTypeAndNumber>ת"ז 038732459</AuthenticationTypeAndNumber>
        <RepresentatedOrRepresentativesNames/>
        <RepresentatedOrRepresentativesCount>0</RepresentatedOrRepresentativesCount>
        <InvitedBy/>
        <CaseID>79168880</CaseID>
        <CaseJudicialPersonPresentationDS>
          <CaseJudicalPersonActive>
            <CaseID>79168880</CaseID>
            <JudicialPersonID>023095623@GOV.IL</JudicialPersonID>
            <JudicialPersonTypeID>1</JudicialPersonTypeID>
            <JudicialTypeID>1</JudicialTypeID>
            <IsChairman>false</IsChairman>
            <TreatmentStartDate>2022-03-31T10:55:08.36+03:00</TreatmentStartDate>
            <TreatmentFinishDate>9999-12-31T23:59:59+02:00</TreatmentFinishDate>
            <IdentificationCardNumber>023095623</IdentificationCardNumber>
            <DisplayName>טל פפרני</DisplayName>
            <JudicialTypeName>שופט</JudicialTypeName>
            <CaseJudicialGroupNumber>0</CaseJudicialGroupNumber>
            <FirstName>טל</FirstName>
            <LastName>פפרני</LastName>
            <JudicialPersonTitle>שופט</JudicialPersonTitle>
          </CaseJudicalPersonActive>
        </CaseJudicialPersonPresentationDS>
        <CasePartyID>252800298</CasePartyID>
        <PartyTypeID>4</PartyTypeID>
        <ActivityStatusID>1</ActivityStatusID>
        <PartyAliasID>101</PartyAliasID>
        <PartyAliasName>עד בית משפט</PartyAliasName>
        <LegalEntityID>78646914</LegalEntityID>
        <CaseLegalEntityID>123462683</CaseLegalEntityID>
        <AuthenticationTypeID>1</AuthenticationTypeID>
        <AuthenticationTypeName>ת"ז</AuthenticationTypeName>
        <LegalEntityNumber>038732459</LegalEntityNumber>
        <IsMainPartyType>true</IsMainPartyType>
        <CaseDisplayIdentifier>69090-03-22</CaseDisplayIdentifier>
        <CaseTypeID>86</CaseTypeID>
        <CaseTypeName>תיק עזבונות (ת"ע)</CaseTypeName>
        <CaseName>קנדלקר נ' האפוטרופוס הכללי מחוז חיפה והצפון ואח'</CaseName>
        <FullAddress>בר גיורא 27 חיפה </FullAddress>
        <MotionID>0</MotionID>
        <CasePleaID>0</CasePleaID>
        <FatherName>דניאל</FatherName>
        <LinkedCaseID>0</LinkedCaseID>
        <PartyID>2</PartyID>
        <CasePartyCategoryID>2</CasePartyCategoryID>
        <LegalEntityAddressID>87642633</LegalEntityAddressID>
        <PleaTypeID>253</PleaTypeID>
        <GroupPartyAlias/>
        <IsConverted>false</IsConverted>
        <LegalEntityRegisteredNameID>8951770</LegalEntityRegisteredNameID>
        <LegalEntityNameID>94607253</LegalEntityNameID>
        <RepresentatedNamesOfAssistant/>
        <PopulationRegisterVerificationStatusID>1</PopulationRegisterVerificationStatusID>
        <LegalEntityTypeID>1</LegalEntityTypeID>
        <IsVerdictExists>false</IsVerdictExists>
        <IsAsirAzir>false</IsAsirAzir>
        <IsPublicationProhibited>false</IsPublicationProhibited>
        <PublicationProhibitedFullName>רחלי שיינקר</PublicationProhibitedFullName>
      </CaseParties>
      <CaseParties>
        <PartyTypeName>עד</PartyTypeName>
        <ProceedingType>כתב טענות עיקרי</ProceedingType>
        <PleaName>כתב התנגדות בעזבונות</PleaName>
        <PartyBelonging> - </PartyBelonging>
        <RoleName>עד בית משפט </RoleName>
        <IsSubProceeding>FALSE</IsSubProceeding>
        <FullName>רחל קנדלקר</FullName>
        <FirstName>רחל</FirstName>
        <LastName>קנדלקר</LastName>
        <PartyPropertyName/>
        <AuthenticationTypeAndNumber>ת"ז 031991243</AuthenticationTypeAndNumber>
        <RepresentatedOrRepresentativesNames/>
        <RepresentatedOrRepresentativesCount>0</RepresentatedOrRepresentativesCount>
        <InvitedBy/>
        <CaseID>79168880</CaseID>
        <CaseJudicialPersonPresentationDS>
          <CaseJudicalPersonActive>
            <CaseID>79168880</CaseID>
            <JudicialPersonID>023095623@GOV.IL</JudicialPersonID>
            <JudicialPersonTypeID>1</JudicialPersonTypeID>
            <JudicialTypeID>1</JudicialTypeID>
            <IsChairman>false</IsChairman>
            <TreatmentStartDate>2022-03-31T10:55:08.36+03:00</TreatmentStartDate>
            <TreatmentFinishDate>9999-12-31T23:59:59+02:00</TreatmentFinishDate>
            <IdentificationCardNumber>023095623</IdentificationCardNumber>
            <DisplayName>טל פפרני</DisplayName>
            <JudicialTypeName>שופט</JudicialTypeName>
            <CaseJudicialGroupNumber>0</CaseJudicialGroupNumber>
            <FirstName>טל</FirstName>
            <LastName>פפרני</LastName>
            <JudicialPersonTitle>שופט</JudicialPersonTitle>
          </CaseJudicalPersonActive>
        </CaseJudicialPersonPresentationDS>
        <CasePartyID>252800542</CasePartyID>
        <PartyTypeID>4</PartyTypeID>
        <ActivityStatusID>1</ActivityStatusID>
        <PartyAliasID>101</PartyAliasID>
        <PartyAliasName>עד בית משפט</PartyAliasName>
        <LegalEntityID>21005552</LegalEntityID>
        <CaseLegalEntityID>123462729</CaseLegalEntityID>
        <AuthenticationTypeID>1</AuthenticationTypeID>
        <AuthenticationTypeName>ת"ז</AuthenticationTypeName>
        <LegalEntityNumber>031991243</LegalEntityNumber>
        <IsMainPartyType>true</IsMainPartyType>
        <CaseDisplayIdentifier>69090-03-22</CaseDisplayIdentifier>
        <CaseTypeID>86</CaseTypeID>
        <CaseTypeName>תיק עזבונות (ת"ע)</CaseTypeName>
        <CaseName>קנדלקר נ' האפוטרופוס הכללי מחוז חיפה והצפון ואח'</CaseName>
        <FullAddress>הפלמ"ח 3 דירה 2 טירת כרמל </FullAddress>
        <MotionID>0</MotionID>
        <CasePleaID>0</CasePleaID>
        <BirthDate>1975-03-04T00:00:00+02:00</BirthDate>
        <FatherName>משה     </FatherName>
        <LinkedCaseID>0</LinkedCaseID>
        <PartyID>2</PartyID>
        <CasePartyCategoryID>2</CasePartyCategoryID>
        <LegalEntityAddressID>87642652</LegalEntityAddressID>
        <PleaTypeID>253</PleaTypeID>
        <GroupPartyAlias/>
        <IsConverted>false</IsConverted>
        <LegalEntityRegisteredNameID>1791039</LegalEntityRegisteredNameID>
        <LegalEntityNameID>94523998</LegalEntityNameID>
        <RepresentatedNamesOfAssistant/>
        <PopulationRegisterVerificationStatusID>1</PopulationRegisterVerificationStatusID>
        <LegalEntityTypeID>1</LegalEntityTypeID>
        <IsVerdictExists>false</IsVerdictExists>
        <IsAsirAzir>false</IsAsirAzir>
        <IsPublicationProhibited>false</IsPublicationProhibited>
        <PublicationProhibitedFullName>רחל קנדלקר</PublicationProhibitedFullName>
      </CaseParties>
      <CaseParties>
        <PartyTypeName>עד</PartyTypeName>
        <ProceedingType>כתב טענות עיקרי</ProceedingType>
        <PleaName>כתב התנגדות בעזבונות</PleaName>
        <PartyBelonging> - </PartyBelonging>
        <RoleName>עד הגנה </RoleName>
        <IsSubProceeding>FALSE</IsSubProceeding>
        <FullName>אליאס קנדלקר</FullName>
        <FirstName>אליאס</FirstName>
        <LastName>קנדלקר</LastName>
        <PartyPropertyName/>
        <AuthenticationTypeAndNumber>ת"ז 034805341</AuthenticationTypeAndNumber>
        <RepresentatedOrRepresentativesNames/>
        <RepresentatedOrRepresentativesCount>0</RepresentatedOrRepresentativesCount>
        <InvitedBy/>
        <CaseID>79168880</CaseID>
        <CaseJudicialPersonPresentationDS>
          <CaseJudicalPersonActive>
            <CaseID>79168880</CaseID>
            <JudicialPersonID>023095623@GOV.IL</JudicialPersonID>
            <JudicialPersonTypeID>1</JudicialPersonTypeID>
            <JudicialTypeID>1</JudicialTypeID>
            <IsChairman>false</IsChairman>
            <TreatmentStartDate>2022-03-31T10:55:08.36+03:00</TreatmentStartDate>
            <TreatmentFinishDate>9999-12-31T23:59:59+02:00</TreatmentFinishDate>
            <IdentificationCardNumber>023095623</IdentificationCardNumber>
            <DisplayName>טל פפרני</DisplayName>
            <JudicialTypeName>שופט</JudicialTypeName>
            <CaseJudicialGroupNumber>0</CaseJudicialGroupNumber>
            <FirstName>טל</FirstName>
            <LastName>פפרני</LastName>
            <JudicialPersonTitle>שופט</JudicialPersonTitle>
          </CaseJudicalPersonActive>
        </CaseJudicialPersonPresentationDS>
        <CasePartyID>252800668</CasePartyID>
        <PartyTypeID>4</PartyTypeID>
        <ActivityStatusID>1</ActivityStatusID>
        <PartyAliasID>62</PartyAliasID>
        <PartyAliasName>עד הגנה</PartyAliasName>
        <LegalEntityID>6158770</LegalEntityID>
        <CaseLegalEntityID>123462765</CaseLegalEntityID>
        <AuthenticationTypeID>1</AuthenticationTypeID>
        <AuthenticationTypeName>ת"ז</AuthenticationTypeName>
        <LegalEntityNumber>034805341</LegalEntityNumber>
        <IsMainPartyType>true</IsMainPartyType>
        <CaseDisplayIdentifier>69090-03-22</CaseDisplayIdentifier>
        <CaseTypeID>86</CaseTypeID>
        <CaseTypeName>תיק עזבונות (ת"ע)</CaseTypeName>
        <CaseName>קנדלקר נ' האפוטרופוס הכללי מחוז חיפה והצפון ואח'</CaseName>
        <FullAddress>מעלה נוף 12/2 טירת כרמל </FullAddress>
        <MotionID>0</MotionID>
        <CasePleaID>0</CasePleaID>
        <FatherName>משה</FatherName>
        <LinkedCaseID>0</LinkedCaseID>
        <PartyID>2</PartyID>
        <CasePartyCategoryID>2</CasePartyCategoryID>
        <LegalEntityAddressID>87642669</LegalEntityAddressID>
        <PleaTypeID>253</PleaTypeID>
        <GroupPartyAlias/>
        <IsConverted>false</IsConverted>
        <LegalEntityRegisteredNameID>2045736</LegalEntityRegisteredNameID>
        <LegalEntityNameID>94524013</LegalEntityNameID>
        <RepresentatedNamesOfAssistant/>
        <PopulationRegisterVerificationStatusID>1</PopulationRegisterVerificationStatusID>
        <LegalEntityTypeID>1</LegalEntityTypeID>
        <IsVerdictExists>false</IsVerdictExists>
        <IsAsirAzir>false</IsAsirAzir>
        <IsPublicationProhibited>false</IsPublicationProhibited>
        <PublicationProhibitedFullName>אליאס קנדלקר</PublicationProhibitedFullName>
      </CaseParties>
      <CaseParties>
        <PartyTypeName>עד</PartyTypeName>
        <ProceedingType>כתב טענות עיקרי</ProceedingType>
        <PleaName>כתב התנגדות בעזבונות</PleaName>
        <PartyBelonging> - </PartyBelonging>
        <RoleName>עד בית משפט </RoleName>
        <IsSubProceeding>FALSE</IsSubProceeding>
        <FullName>דניאל קנדלקר</FullName>
        <FirstName>דניאל</FirstName>
        <LastName>קנדלקר</LastName>
        <PartyPropertyName/>
        <AuthenticationTypeAndNumber>ת"ז 029024445</AuthenticationTypeAndNumber>
        <RepresentatedOrRepresentativesNames/>
        <RepresentatedOrRepresentativesCount>0</RepresentatedOrRepresentativesCount>
        <InvitedBy/>
        <CaseID>79168880</CaseID>
        <CaseJudicialPersonPresentationDS>
          <CaseJudicalPersonActive>
            <CaseID>79168880</CaseID>
            <JudicialPersonID>023095623@GOV.IL</JudicialPersonID>
            <JudicialPersonTypeID>1</JudicialPersonTypeID>
            <JudicialTypeID>1</JudicialTypeID>
            <IsChairman>false</IsChairman>
            <TreatmentStartDate>2022-03-31T10:55:08.36+03:00</TreatmentStartDate>
            <TreatmentFinishDate>9999-12-31T23:59:59+02:00</TreatmentFinishDate>
            <IdentificationCardNumber>023095623</IdentificationCardNumber>
            <DisplayName>טל פפרני</DisplayName>
            <JudicialTypeName>שופט</JudicialTypeName>
            <CaseJudicialGroupNumber>0</CaseJudicialGroupNumber>
            <FirstName>טל</FirstName>
            <LastName>פפרני</LastName>
            <JudicialPersonTitle>שופט</JudicialPersonTitle>
          </CaseJudicalPersonActive>
        </CaseJudicialPersonPresentationDS>
        <CasePartyID>252800768</CasePartyID>
        <PartyTypeID>4</PartyTypeID>
        <ActivityStatusID>1</ActivityStatusID>
        <PartyAliasID>101</PartyAliasID>
        <PartyAliasName>עד בית משפט</PartyAliasName>
        <LegalEntityID>12622295</LegalEntityID>
        <CaseLegalEntityID>123462789</CaseLegalEntityID>
        <AuthenticationTypeID>1</AuthenticationTypeID>
        <AuthenticationTypeName>ת"ז</AuthenticationTypeName>
        <LegalEntityNumber>029024445</LegalEntityNumber>
        <IsMainPartyType>true</IsMainPartyType>
        <CaseDisplayIdentifier>69090-03-22</CaseDisplayIdentifier>
        <CaseTypeID>86</CaseTypeID>
        <CaseTypeName>תיק עזבונות (ת"ע)</CaseTypeName>
        <CaseName>קנדלקר נ' האפוטרופוס הכללי מחוז חיפה והצפון ואח'</CaseName>
        <FullAddress>הפלמ"ח 9/1 טירת כרמל </FullAddress>
        <MotionID>0</MotionID>
        <CasePleaID>0</CasePleaID>
        <FatherName>משה</FatherName>
        <LinkedCaseID>0</LinkedCaseID>
        <PartyID>2</PartyID>
        <CasePartyCategoryID>2</CasePartyCategoryID>
        <LegalEntityAddressID>87642678</LegalEntityAddressID>
        <PleaTypeID>253</PleaTypeID>
        <GroupPartyAlias/>
        <IsConverted>false</IsConverted>
        <LegalEntityRegisteredNameID>442043</LegalEntityRegisteredNameID>
        <LegalEntityNameID>94524022</LegalEntityNameID>
        <RepresentatedNamesOfAssistant/>
        <PopulationRegisterVerificationStatusID>1</PopulationRegisterVerificationStatusID>
        <LegalEntityTypeID>1</LegalEntityTypeID>
        <IsVerdictExists>false</IsVerdictExists>
        <IsAsirAzir>false</IsAsirAzir>
        <IsPublicationProhibited>false</IsPublicationProhibited>
        <PublicationProhibitedFullName>דניאל קנדלקר</PublicationProhibitedFullName>
      </CaseParties>
      <CaseParties>
        <PartyTypeName>עד</PartyTypeName>
        <ProceedingType>כתב טענות עיקרי</ProceedingType>
        <PleaName>כתב התנגדות בעזבונות</PleaName>
        <PartyBelonging> - </PartyBelonging>
        <RoleName>עד בית משפט </RoleName>
        <IsSubProceeding>FALSE</IsSubProceeding>
        <FullName>הלאל אכתילאת</FullName>
        <FirstName>הלאל</FirstName>
        <LastName>אכתילאת</LastName>
        <PartyPropertyName/>
        <AuthenticationTypeAndNumber>ת"ז 039106372</AuthenticationTypeAndNumber>
        <RepresentatedOrRepresentativesNames/>
        <RepresentatedOrRepresentativesCount>0</RepresentatedOrRepresentativesCount>
        <InvitedBy/>
        <CaseID>79168880</CaseID>
        <CaseJudicialPersonPresentationDS>
          <CaseJudicalPersonActive>
            <CaseID>79168880</CaseID>
            <JudicialPersonID>023095623@GOV.IL</JudicialPersonID>
            <JudicialPersonTypeID>1</JudicialPersonTypeID>
            <JudicialTypeID>1</JudicialTypeID>
            <IsChairman>false</IsChairman>
            <TreatmentStartDate>2022-03-31T10:55:08.36+03:00</TreatmentStartDate>
            <TreatmentFinishDate>9999-12-31T23:59:59+02:00</TreatmentFinishDate>
            <IdentificationCardNumber>023095623</IdentificationCardNumber>
            <DisplayName>טל פפרני</DisplayName>
            <JudicialTypeName>שופט</JudicialTypeName>
            <CaseJudicialGroupNumber>0</CaseJudicialGroupNumber>
            <FirstName>טל</FirstName>
            <LastName>פפרני</LastName>
            <JudicialPersonTitle>שופט</JudicialPersonTitle>
          </CaseJudicalPersonActive>
        </CaseJudicialPersonPresentationDS>
        <CasePartyID>255202930</CasePartyID>
        <PartyTypeID>4</PartyTypeID>
        <ActivityStatusID>1</ActivityStatusID>
        <PartyAliasID>101</PartyAliasID>
        <PartyAliasName>עד בית משפט</PartyAliasName>
        <LegalEntityID>6166813</LegalEntityID>
        <CaseLegalEntityID>124201676</CaseLegalEntityID>
        <AuthenticationTypeID>1</AuthenticationTypeID>
        <AuthenticationTypeName>ת"ז</AuthenticationTypeName>
        <LegalEntityNumber>039106372</LegalEntityNumber>
        <IsMainPartyType>true</IsMainPartyType>
        <CaseDisplayIdentifier>69090-03-22</CaseDisplayIdentifier>
        <CaseTypeID>86</CaseTypeID>
        <CaseTypeName>תיק עזבונות (ת"ע)</CaseTypeName>
        <CaseName>קנדלקר נ' האפוטרופוס הכללי מחוז חיפה והצפון ואח'</CaseName>
        <FullAddress>שער פלמר 1 חיפה </FullAddress>
        <MotionID>0</MotionID>
        <CasePleaID>0</CasePleaID>
        <FatherName>האשם</FatherName>
        <LinkedCaseID>0</LinkedCaseID>
        <PartyID>2</PartyID>
        <CasePartyCategoryID>2</CasePartyCategoryID>
        <LegalEntityAddressID>87884704</LegalEntityAddressID>
        <PleaTypeID>253</PleaTypeID>
        <GroupPartyAlias/>
        <IsConverted>false</IsConverted>
        <LegalEntityRegisteredNameID>2420800</LegalEntityRegisteredNameID>
        <LegalEntityNameID>94827107</LegalEntityNameID>
        <RepresentatedNamesOfAssistant/>
        <PopulationRegisterVerificationStatusID>1</PopulationRegisterVerificationStatusID>
        <LegalEntityTypeID>1</LegalEntityTypeID>
        <IsVerdictExists>false</IsVerdictExists>
        <IsAsirAzir>false</IsAsirAzir>
        <IsPublicationProhibited>false</IsPublicationProhibited>
        <PublicationProhibitedFullName>הלאל אכתילאת</PublicationProhibitedFullName>
      </CaseParties>
      <CaseParties>
        <PartyTypeName>צד</PartyTypeName>
        <ProceedingType>כתב טענות עיקרי</ProceedingType>
        <PleaName>כתב התנגדות בעזבונות</PleaName>
        <PartyBelonging>צד א'</PartyBelonging>
        <RoleName>תובע 1</RoleName>
        <IsSubProceeding>FALSE</IsSubProceeding>
        <FullName>שמשון קנדלקר</FullName>
        <FirstName>שמשון</FirstName>
        <LastName>קנדלקר</LastName>
        <PartyPropertyName/>
        <AuthenticationTypeAndNumber>ת"ז 029461761</AuthenticationTypeAndNumber>
        <RepresentatedOrRepresentativesNames>גדלי סולן</RepresentatedOrRepresentativesNames>
        <RepresentatedOrRepresentativesCount>1</RepresentatedOrRepresentativesCount>
        <InvitedBy/>
        <CaseID>79168880</CaseID>
        <CaseJudicialPersonPresentationDS>
          <CaseJudicalPersonActive>
            <CaseID>79168880</CaseID>
            <JudicialPersonID>023095623@GOV.IL</JudicialPersonID>
            <JudicialPersonTypeID>1</JudicialPersonTypeID>
            <JudicialTypeID>1</JudicialTypeID>
            <IsChairman>false</IsChairman>
            <TreatmentStartDate>2022-03-31T10:55:08.36+03:00</TreatmentStartDate>
            <TreatmentFinishDate>9999-12-31T23:59:59+02:00</TreatmentFinishDate>
            <IdentificationCardNumber>023095623</IdentificationCardNumber>
            <DisplayName>טל פפרני</DisplayName>
            <JudicialTypeName>שופט</JudicialTypeName>
            <CaseJudicialGroupNumber>0</CaseJudicialGroupNumber>
            <FirstName>טל</FirstName>
            <LastName>פפרני</LastName>
            <JudicialPersonTitle>שופט</JudicialPersonTitle>
          </CaseJudicalPersonActive>
        </CaseJudicialPersonPresentationDS>
        <CasePartyID>239360184</CasePartyID>
        <PartyTypeID>1</PartyTypeID>
        <ActivityStatusID>1</ActivityStatusID>
        <PartyAliasID>1</PartyAliasID>
        <PartyAliasName>תובע</PartyAliasName>
        <OrdinalNumber>1</OrdinalNumber>
        <LegalEntityID>57367139</LegalEntityID>
        <CaseLegalEntityID>119259807</CaseLegalEntityID>
        <AuthenticationTypeID>1</AuthenticationTypeID>
        <AuthenticationTypeName>ת"ז</AuthenticationTypeName>
        <LegalEntityNumber>029461761</LegalEntityNumber>
        <IsMainPartyType>true</IsMainPartyType>
        <CaseDisplayIdentifier>69090-03-22</CaseDisplayIdentifier>
        <CaseTypeID>86</CaseTypeID>
        <CaseTypeName>תיק עזבונות (ת"ע)</CaseTypeName>
        <CaseName>קנדלקר נ' האפוטרופוס הכללי מחוז חיפה והצפון ואח'</CaseName>
        <FullAddress>הרב זרביב 21 דירה 6 טירת כרמל 0</FullAddress>
        <MotionID>0</MotionID>
        <CasePleaID>0</CasePleaID>
        <BirthDate>1972-11-26T00:00:00+02:00</BirthDate>
        <FatherName>משה</FatherName>
        <LinkedCaseID>0</LinkedCaseID>
        <PartyID>1</PartyID>
        <CasePartyCategoryID>2</CasePartyCategoryID>
        <LegalEntityAddressID>86358064</LegalEntityAddressID>
        <FictitiousPoliceNumber/>
        <PleaTypeID>253</PleaTypeID>
        <GroupPartyAlias>תובעים</GroupPartyAlias>
        <IsConverted>false</IsConverted>
        <LegalEntityRegisteredNameID>2045733</LegalEntityRegisteredNameID>
        <LegalEntityNameID>92914661</LegalEntityNameID>
        <RepresentatedNamesOfAssistant/>
        <PopulationRegisterVerificationStatusID>1</PopulationRegisterVerificationStatusID>
        <LegalEntityTypeID>1</LegalEntityTypeID>
        <IsVerdictExists>false</IsVerdictExists>
        <IsAsirAzir>false</IsAsirAzir>
        <IsPublicationProhibited>false</IsPublicationProhibited>
        <PublicationProhibitedFullName>שמשון קנדלקר</PublicationProhibitedFullName>
      </CaseParties>
      <CaseParties>
        <PartyTypeName>בא כוח</PartyTypeName>
        <ProceedingType>כתב טענות עיקרי</ProceedingType>
        <PleaName>כתב התנגדות בעזבונות</PleaName>
        <PartyBelonging> - </PartyBelonging>
        <RoleName>בא כוח תובעים</RoleName>
        <IsSubProceeding>FALSE</IsSubProceeding>
        <FullName>גדלי סולן</FullName>
        <FirstName>גדלי</FirstName>
        <LastName>סולן</LastName>
        <PartyPropertyName/>
        <AuthenticationTypeAndNumber>מ.ר. 32374</AuthenticationTypeAndNumber>
        <RepresentatedOrRepresentativesNames>שמשון קנדלקר</RepresentatedOrRepresentativesNames>
        <RepresentatedOrRepresentativesCount>1</RepresentatedOrRepresentativesCount>
        <InvitedBy/>
        <CaseID>79168880</CaseID>
        <CaseJudicialPersonPresentationDS>
          <CaseJudicalPersonActive>
            <CaseID>79168880</CaseID>
            <JudicialPersonID>023095623@GOV.IL</JudicialPersonID>
            <JudicialPersonTypeID>1</JudicialPersonTypeID>
            <JudicialTypeID>1</JudicialTypeID>
            <IsChairman>false</IsChairman>
            <TreatmentStartDate>2022-03-31T10:55:08.36+03:00</TreatmentStartDate>
            <TreatmentFinishDate>9999-12-31T23:59:59+02:00</TreatmentFinishDate>
            <IdentificationCardNumber>023095623</IdentificationCardNumber>
            <DisplayName>טל פפרני</DisplayName>
            <JudicialTypeName>שופט</JudicialTypeName>
            <CaseJudicialGroupNumber>0</CaseJudicialGroupNumber>
            <FirstName>טל</FirstName>
            <LastName>פפרני</LastName>
            <JudicialPersonTitle>שופט</JudicialPersonTitle>
          </CaseJudicalPersonActive>
        </CaseJudicialPersonPresentationDS>
        <CasePartyID>239360185</CasePartyID>
        <PartyTypeID>2</PartyTypeID>
        <ActivityStatusID>1</ActivityStatusID>
        <PartyAliasID>20</PartyAliasID>
        <PartyAliasName>בא כוח תובעים</PartyAliasName>
        <OrdinalNumber>1</OrdinalNumber>
        <LegalEntityID>406362</LegalEntityID>
        <CaseLegalEntityID>119259808</CaseLegalEntityID>
        <AuthenticationTypeID>4</AuthenticationTypeID>
        <AuthenticationTypeName>מ.ר.</AuthenticationTypeName>
        <LegalEntityNumber>32374</LegalEntityNumber>
        <IsMainPartyType>true</IsMainPartyType>
        <CaseDisplayIdentifier>69090-03-22</CaseDisplayIdentifier>
        <CaseTypeID>86</CaseTypeID>
        <CaseTypeName>תיק עזבונות (ת"ע)</CaseTypeName>
        <CaseName>קנדלקר נ' האפוטרופוס הכללי מחוז חיפה והצפון ואח'</CaseName>
        <FullAddress>פל ים 2 חיפה </FullAddress>
        <MotionID>0</MotionID>
        <CasePleaID>0</CasePleaID>
        <LinkedCaseID>0</LinkedCaseID>
        <PartyID>1</PartyID>
        <CasePartyCategoryID>2</CasePartyCategoryID>
        <LegalEntityAddressID>422116</LegalEntityAddressID>
        <PleaTypeID>253</PleaTypeID>
        <LawyerOfficeName>שרין סולן</LawyerOfficeName>
        <LawyerOfficeID>419778</LawyerOfficeID>
        <GroupPartyAlias/>
        <IsConverted>false</IsConverted>
        <LegalEntityNameID>27346</LegalEntityNameID>
        <RepresentatedNamesOfAssistant/>
        <LegalEntityTypeID>4</LegalEntityTypeID>
        <IsVerdictExists>false</IsVerdictExists>
        <IsAsirAzir>false</IsAsirAzir>
        <IsPublicationProhibited>false</IsPublicationProhibited>
        <PublicationProhibitedFullName>גדלי סולן</PublicationProhibitedFullName>
      </CaseParties>
      <CaseParties>
        <PartyTypeName>עד</PartyTypeName>
        <ProceedingType>כתב טענות עיקרי</ProceedingType>
        <PleaName>כתב התנגדות בעזבונות</PleaName>
        <PartyBelonging> - </PartyBelonging>
        <RoleName>עד בית משפט 1</RoleName>
        <IsSubProceeding>FALSE</IsSubProceeding>
        <FullName>גל סלע</FullName>
        <FirstName>גל</FirstName>
        <LastName>סלע</LastName>
        <PartyPropertyName/>
        <AuthenticationTypeAndNumber>ת"ז 034137208</AuthenticationTypeAndNumber>
        <RepresentatedOrRepresentativesNames/>
        <RepresentatedOrRepresentativesCount>0</RepresentatedOrRepresentativesCount>
        <InvitedBy/>
        <CaseID>79168880</CaseID>
        <CaseJudicialPersonPresentationDS>
          <CaseJudicalPersonActive>
            <CaseID>79168880</CaseID>
            <JudicialPersonID>023095623@GOV.IL</JudicialPersonID>
            <JudicialPersonTypeID>1</JudicialPersonTypeID>
            <JudicialTypeID>1</JudicialTypeID>
            <IsChairman>false</IsChairman>
            <TreatmentStartDate>2022-03-31T10:55:08.36+03:00</TreatmentStartDate>
            <TreatmentFinishDate>9999-12-31T23:59:59+02:00</TreatmentFinishDate>
            <IdentificationCardNumber>023095623</IdentificationCardNumber>
            <DisplayName>טל פפרני</DisplayName>
            <JudicialTypeName>שופט</JudicialTypeName>
            <CaseJudicialGroupNumber>0</CaseJudicialGroupNumber>
            <FirstName>טל</FirstName>
            <LastName>פפרני</LastName>
            <JudicialPersonTitle>שופט</JudicialPersonTitle>
          </CaseJudicalPersonActive>
        </CaseJudicialPersonPresentationDS>
        <CasePartyID>253201101</CasePartyID>
        <PartyTypeID>4</PartyTypeID>
        <ActivityStatusID>1</ActivityStatusID>
        <PartyAliasID>101</PartyAliasID>
        <PartyAliasName>עד בית משפט</PartyAliasName>
        <OrdinalNumber>1</OrdinalNumber>
        <LegalEntityID>75221537</LegalEntityID>
        <CaseLegalEntityID>123584708</CaseLegalEntityID>
        <AuthenticationTypeID>1</AuthenticationTypeID>
        <AuthenticationTypeName>ת"ז</AuthenticationTypeName>
        <LegalEntityNumber>034137208</LegalEntityNumber>
        <IsMainPartyType>true</IsMainPartyType>
        <CaseDisplayIdentifier>69090-03-22</CaseDisplayIdentifier>
        <CaseTypeID>86</CaseTypeID>
        <CaseTypeName>תיק עזבונות (ת"ע)</CaseTypeName>
        <CaseName>קנדלקר נ' האפוטרופוס הכללי מחוז חיפה והצפון ואח'</CaseName>
        <FullAddress>קרן קיימת לישראל24 כניסה 1 גבעתיים </FullAddress>
        <MotionID>0</MotionID>
        <CasePleaID>0</CasePleaID>
        <BirthDate>1977-01-01T00:00:00+02:00</BirthDate>
        <FatherName>יובל</FatherName>
        <LinkedCaseID>0</LinkedCaseID>
        <PartyID>2</PartyID>
        <CasePartyCategoryID>2</CasePartyCategoryID>
        <LegalEntityAddressID>87680265</LegalEntityAddressID>
        <PleaTypeID>253</PleaTypeID>
        <GroupPartyAlias/>
        <IsConverted>false</IsConverted>
        <LegalEntityRegisteredNameID>5271453</LegalEntityRegisteredNameID>
        <LegalEntityNameID>94570093</LegalEntityNameID>
        <RepresentatedNamesOfAssistant/>
        <PopulationRegisterVerificationStatusID>1</PopulationRegisterVerificationStatusID>
        <LegalEntityTypeID>1</LegalEntityTypeID>
        <IsVerdictExists>false</IsVerdictExists>
        <IsAsirAzir>false</IsAsirAzir>
        <IsPublicationProhibited>false</IsPublicationProhibited>
        <PublicationProhibitedFullName>גל סלע</PublicationProhibitedFullName>
      </CaseParties>
      <CaseParties>
        <PartyTypeName>צד</PartyTypeName>
        <ProceedingType>כתב טענות עיקרי</ProceedingType>
        <PleaName>כתב התנגדות בעזבונות</PleaName>
        <PartyBelonging>צד ב'</PartyBelonging>
        <RoleName>נתבע 1</RoleName>
        <IsSubProceeding>FALSE</IsSubProceeding>
        <FullName>האפוטרופוס הכללי מחוז חיפה והצפון</FullName>
        <LastName>האפוטרופוס הכללי מחוז חיפה והצפון</LastName>
        <PartyPropertyName/>
        <AuthenticationTypeAndNumber>משרדי ממשלה 570000605</AuthenticationTypeAndNumber>
        <RepresentatedOrRepresentativesNames/>
        <RepresentatedOrRepresentativesCount>0</RepresentatedOrRepresentativesCount>
        <InvitedBy/>
        <CaseID>79168880</CaseID>
        <CaseJudicialPersonPresentationDS>
          <CaseJudicalPersonActive>
            <CaseID>79168880</CaseID>
            <JudicialPersonID>023095623@GOV.IL</JudicialPersonID>
            <JudicialPersonTypeID>1</JudicialPersonTypeID>
            <JudicialTypeID>1</JudicialTypeID>
            <IsChairman>false</IsChairman>
            <TreatmentStartDate>2022-03-31T10:55:08.36+03:00</TreatmentStartDate>
            <TreatmentFinishDate>9999-12-31T23:59:59+02:00</TreatmentFinishDate>
            <IdentificationCardNumber>023095623</IdentificationCardNumber>
            <DisplayName>טל פפרני</DisplayName>
            <JudicialTypeName>שופט</JudicialTypeName>
            <CaseJudicialGroupNumber>0</CaseJudicialGroupNumber>
            <FirstName>טל</FirstName>
            <LastName>פפרני</LastName>
            <JudicialPersonTitle>שופט</JudicialPersonTitle>
          </CaseJudicalPersonActive>
        </CaseJudicialPersonPresentationDS>
        <CasePartyID>239360186</CasePartyID>
        <PartyTypeID>1</PartyTypeID>
        <ActivityStatusID>1</ActivityStatusID>
        <PartyAliasID>2</PartyAliasID>
        <PartyAliasName>נתבע</PartyAliasName>
        <OrdinalNumber>1</OrdinalNumber>
        <LegalEntityID>15841402</LegalEntityID>
        <CaseLegalEntityID>119259809</CaseLegalEntityID>
        <AuthenticationTypeID>13</AuthenticationTypeID>
        <AuthenticationTypeName>משרדי ממשלה</AuthenticationTypeName>
        <LegalEntityNumber>570000605</LegalEntityNumber>
        <IsMainPartyType>true</IsMainPartyType>
        <CaseDisplayIdentifier>69090-03-22</CaseDisplayIdentifier>
        <CaseTypeID>86</CaseTypeID>
        <CaseTypeName>תיק עזבונות (ת"ע)</CaseTypeName>
        <CaseName>קנדלקר נ' האפוטרופוס הכללי מחוז חיפה והצפון ואח'</CaseName>
        <FullAddress>פל ים 15 א' חיפה משרד המשפטים</FullAddress>
        <EmailAddress>MAZKIRUT-APAC-HF@JUSTICE.GOV.IL</EmailAddress>
        <MotionID>0</MotionID>
        <CasePleaID>0</CasePleaID>
        <LinkedCaseID>0</LinkedCaseID>
        <PartyID>2</PartyID>
        <CasePartyCategoryID>2</CasePartyCategoryID>
        <LegalEntityAddressID>73651471</LegalEntityAddressID>
        <LegalEntityEmailAddressID>67833888</LegalEntityEmailAddressID>
        <PleaTypeID>253</PleaTypeID>
        <GroupPartyAlias>נתבעים</GroupPartyAlias>
        <IsConverted>false</IsConverted>
        <LegalEntityRegisteredNameID>1928536</LegalEntityRegisteredNameID>
        <RepresentatedNamesOfAssistant/>
        <LegalEntityTypeID>3</LegalEntityTypeID>
        <IsVerdictExists>false</IsVerdictExists>
        <IsAsirAzir>false</IsAsirAzir>
        <IsPublicationProhibited>false</IsPublicationProhibited>
        <PublicationProhibitedFullName>האפוטרופוס הכללי מחוז חיפה והצפון</PublicationProhibitedFullName>
      </CaseParties>
      <CaseParties>
        <PartyTypeName>צד</PartyTypeName>
        <ProceedingType>כתב טענות עיקרי</ProceedingType>
        <PleaName>כתב התנגדות בעזבונות</PleaName>
        <PartyBelonging>צד ב'</PartyBelonging>
        <RoleName>נתבע 2</RoleName>
        <IsSubProceeding>FALSE</IsSubProceeding>
        <FullName>צפורה קנדלקר (המנוח)</FullName>
        <FirstName>צפורה</FirstName>
        <LastName>קנדלקר</LastName>
        <PartyPropertyID>12</PartyPropertyID>
        <PartyPropertyName/>
        <AuthenticationTypeAndNumber>ת"ז 025752346</AuthenticationTypeAndNumber>
        <RepresentatedOrRepresentativesNames/>
        <RepresentatedOrRepresentativesCount>0</RepresentatedOrRepresentativesCount>
        <InvitedBy/>
        <CaseID>79168880</CaseID>
        <CaseJudicialPersonPresentationDS>
          <CaseJudicalPersonActive>
            <CaseID>79168880</CaseID>
            <JudicialPersonID>023095623@GOV.IL</JudicialPersonID>
            <JudicialPersonTypeID>1</JudicialPersonTypeID>
            <JudicialTypeID>1</JudicialTypeID>
            <IsChairman>false</IsChairman>
            <TreatmentStartDate>2022-03-31T10:55:08.36+03:00</TreatmentStartDate>
            <TreatmentFinishDate>9999-12-31T23:59:59+02:00</TreatmentFinishDate>
            <IdentificationCardNumber>023095623</IdentificationCardNumber>
            <DisplayName>טל פפרני</DisplayName>
            <JudicialTypeName>שופט</JudicialTypeName>
            <CaseJudicialGroupNumber>0</CaseJudicialGroupNumber>
            <FirstName>טל</FirstName>
            <LastName>פפרני</LastName>
            <JudicialPersonTitle>שופט</JudicialPersonTitle>
          </CaseJudicalPersonActive>
        </CaseJudicialPersonPresentationDS>
        <CasePartyID>239360187</CasePartyID>
        <PartyTypeID>1</PartyTypeID>
        <ActivityStatusID>1</ActivityStatusID>
        <PartyAliasID>2</PartyAliasID>
        <PartyAliasName>נתבע</PartyAliasName>
        <OrdinalNumber>2</OrdinalNumber>
        <LegalEntityID>21005551</LegalEntityID>
        <CaseLegalEntityID>119259810</CaseLegalEntityID>
        <AuthenticationTypeID>1</AuthenticationTypeID>
        <AuthenticationTypeName>ת"ז</AuthenticationTypeName>
        <LegalEntityNumber>025752346</LegalEntityNumber>
        <IsMainPartyType>true</IsMainPartyType>
        <CaseDisplayIdentifier>69090-03-22</CaseDisplayIdentifier>
        <CaseTypeID>86</CaseTypeID>
        <CaseTypeName>תיק עזבונות (ת"ע)</CaseTypeName>
        <CaseName>קנדלקר נ' האפוטרופוס הכללי מחוז חיפה והצפון ואח'</CaseName>
        <FullAddress/>
        <MotionID>0</MotionID>
        <CasePleaID>0</CasePleaID>
        <FatherName>משה</FatherName>
        <LinkedCaseID>0</LinkedCaseID>
        <PartyID>2</PartyID>
        <CasePartyCategoryID>2</CasePartyCategoryID>
        <PleaTypeID>253</PleaTypeID>
        <GroupPartyAlias>נתבעים</GroupPartyAlias>
        <IsConverted>false</IsConverted>
        <LegalEntityRegisteredNameID>1791038</LegalEntityRegisteredNameID>
        <LegalEntityNameID>92914662</LegalEntityNameID>
        <RepresentatedNamesOfAssistant/>
        <PopulationRegisterVerificationStatusID>1</PopulationRegisterVerificationStatusID>
        <LegalEntityTypeID>1</LegalEntityTypeID>
        <IsVerdictExists>false</IsVerdictExists>
        <IsAsirAzir>false</IsAsirAzir>
        <IsPublicationProhibited>false</IsPublicationProhibited>
        <PublicationProhibitedFullName>צפורה קנדלקר (המנוח)</PublicationProhibitedFullName>
      </CaseParties>
      <CaseParties>
        <PartyTypeName>צד</PartyTypeName>
        <ProceedingType>כתב טענות עיקרי</ProceedingType>
        <PleaName>כתב התנגדות בעזבונות</PleaName>
        <PartyBelonging>צד ב'</PartyBelonging>
        <RoleName>נתבע 3</RoleName>
        <IsSubProceeding>FALSE</IsSubProceeding>
        <FullName>אשר נוף</FullName>
        <FirstName>אשר</FirstName>
        <LastName>נוף</LastName>
        <PartyPropertyName/>
        <AuthenticationTypeAndNumber>ת"ז 056791957</AuthenticationTypeAndNumber>
        <RepresentatedOrRepresentativesNames/>
        <RepresentatedOrRepresentativesCount>0</RepresentatedOrRepresentativesCount>
        <InvitedBy/>
        <CaseID>79168880</CaseID>
        <CaseJudicialPersonPresentationDS>
          <CaseJudicalPersonActive>
            <CaseID>79168880</CaseID>
            <JudicialPersonID>023095623@GOV.IL</JudicialPersonID>
            <JudicialPersonTypeID>1</JudicialPersonTypeID>
            <JudicialTypeID>1</JudicialTypeID>
            <IsChairman>false</IsChairman>
            <TreatmentStartDate>2022-03-31T10:55:08.36+03:00</TreatmentStartDate>
            <TreatmentFinishDate>9999-12-31T23:59:59+02:00</TreatmentFinishDate>
            <IdentificationCardNumber>023095623</IdentificationCardNumber>
            <DisplayName>טל פפרני</DisplayName>
            <JudicialTypeName>שופט</JudicialTypeName>
            <CaseJudicialGroupNumber>0</CaseJudicialGroupNumber>
            <FirstName>טל</FirstName>
            <LastName>פפרני</LastName>
            <JudicialPersonTitle>שופט</JudicialPersonTitle>
          </CaseJudicalPersonActive>
        </CaseJudicialPersonPresentationDS>
        <CasePartyID>239360188</CasePartyID>
        <PartyTypeID>1</PartyTypeID>
        <ActivityStatusID>1</ActivityStatusID>
        <PartyAliasID>2</PartyAliasID>
        <PartyAliasName>נתבע</PartyAliasName>
        <OrdinalNumber>3</OrdinalNumber>
        <LegalEntityID>6198057</LegalEntityID>
        <CaseLegalEntityID>119259811</CaseLegalEntityID>
        <AuthenticationTypeID>1</AuthenticationTypeID>
        <AuthenticationTypeName>ת"ז</AuthenticationTypeName>
        <LegalEntityNumber>056791957</LegalEntityNumber>
        <IsMainPartyType>true</IsMainPartyType>
        <CaseDisplayIdentifier>69090-03-22</CaseDisplayIdentifier>
        <CaseTypeID>86</CaseTypeID>
        <CaseTypeName>תיק עזבונות (ת"ע)</CaseTypeName>
        <CaseName>קנדלקר נ' האפוטרופוס הכללי מחוז חיפה והצפון ואח'</CaseName>
        <FullAddress>מדרגות שפינוזה 39 חיפה </FullAddress>
        <MotionID>0</MotionID>
        <CasePleaID>0</CasePleaID>
        <FatherName>שמואל</FatherName>
        <LinkedCaseID>0</LinkedCaseID>
        <PartyID>2</PartyID>
        <CasePartyCategoryID>2</CasePartyCategoryID>
        <LegalEntityAddressID>86358065</LegalEntityAddressID>
        <PleaTypeID>253</PleaTypeID>
        <GroupPartyAlias>נתבעים</GroupPartyAlias>
        <IsConverted>false</IsConverted>
        <LegalEntityRegisteredNameID>463296</LegalEntityRegisteredNameID>
        <LegalEntityNameID>92914663</LegalEntityNameID>
        <RepresentatedNamesOfAssistant/>
        <PopulationRegisterVerificationStatusID>1</PopulationRegisterVerificationStatusID>
        <LegalEntityTypeID>1</LegalEntityTypeID>
        <IsVerdictExists>false</IsVerdictExists>
        <IsAsirAzir>false</IsAsirAzir>
        <IsPublicationProhibited>false</IsPublicationProhibited>
        <PublicationProhibitedFullName>אשר נוף</PublicationProhibitedFullName>
      </CaseParties>
    </CasePartiesSelectionDS>
    <DecisionName>פסק דין  שניתנה ע"י  טל פפרני</DecisionName>
    <CourtDisplayName>בית משפט לענייני משפחה בחיפה</CourtDisplayName>
    <IsCaseJudgePanel>false</IsCaseJudgePanel>
    <DecisionSignatureDate>2023-12-13T20:04:59.7248688+02:00</DecisionSignatureDate>
    <OpenCaseDate>2022-03-28T12:36:00+03:00</OpenCaseDate>
    <CaseFeeSum>0.000</CaseFeeSum>
    <ExternalCaseNumber>124506_4</ExternalCaseNumber>
    <DecisionTypeID>2</DecisionTypeID>
    <DecisionSignatureUserName>טל פפרני</DecisionSignatureUserName>
    <DecisionSignatureDateHebrew>2023-12-13T20:04:59.7248688+02:00</DecisionSignatureDateHebrew>
    <DecisionWriterID>023095623@GOV.IL</DecisionWriterID>
    <CourtAddress>רח' פלי"ם 12 היכל המשפט, חיפה 33095</CourtAddress>
    <IsAutoTextInCaseExist>true</IsAutoTextInCaseExist>
    <DecisionSignatureRoleName>שופט</DecisionSignatureRoleName>
    <DecisionSignatureUserTitleName>שופט, סגן הנשיאה</DecisionSignatureUserTitleName>
    <InMatterOfDescription>המנוח</InMatterOfDescription>
    <CaseName>קנדלקר נ' האפוטרופוס הכללי מחוז חיפה והצפון ואח'</CaseName>
    <DecisionNumberInCase>19</DecisionNumberInCase>
  </dt_Decision>
  <dt_DecisionCase>
    <DecisionID>0</DecisionID>
    <CaseID>79168880</CaseID>
    <CaseJudicialPersonPresentationDS>
      <CaseJudicalPersonActive>
        <CaseID>79168880</CaseID>
        <JudicialPersonID>023095623@GOV.IL</JudicialPersonID>
        <JudicialPersonTypeID>1</JudicialPersonTypeID>
        <JudicialTypeID>1</JudicialTypeID>
        <IsChairman>false</IsChairman>
        <TreatmentStartDate>2022-03-31T10:55:08.36+03:00</TreatmentStartDate>
        <TreatmentFinishDate>9999-12-31T23:59:59+02:00</TreatmentFinishDate>
        <IdentificationCardNumber>023095623</IdentificationCardNumber>
        <DisplayName>טל פפרני</DisplayName>
        <JudicialTypeName>שופט</JudicialTypeName>
        <CaseJudicialGroupNumber>0</CaseJudicialGroupNumber>
        <FirstName>טל</FirstName>
        <LastName>פפרני</LastName>
        <JudicialPersonTitle>שופט</JudicialPersonTitle>
      </CaseJudicalPersonActive>
    </CaseJudicialPersonPresentationDS>
    <CasePartiesSelectionDS>
      <CaseParties>
        <PartyTypeName>עד</PartyTypeName>
        <ProceedingType>כתב טענות עיקרי</ProceedingType>
        <PleaName>כתב התנגדות בעזבונות</PleaName>
        <PartyBelonging> - </PartyBelonging>
        <RoleName>עד בית משפט </RoleName>
        <IsSubProceeding>FALSE</IsSubProceeding>
        <FullName>שרית גרוס</FullName>
        <FirstName>שרית</FirstName>
        <LastName>גרוס</LastName>
        <PartyPropertyName/>
        <AuthenticationTypeAndNumber>ת"ז 014923270</AuthenticationTypeAndNumber>
        <RepresentatedOrRepresentativesNames/>
        <RepresentatedOrRepresentativesCount>0</RepresentatedOrRepresentativesCount>
        <InvitedBy/>
        <CaseID>79168880</CaseID>
        <CaseJudicialPersonPresentationDS>
          <CaseJudicalPersonActive>
            <CaseID>79168880</CaseID>
            <JudicialPersonID>023095623@GOV.IL</JudicialPersonID>
            <JudicialPersonTypeID>1</JudicialPersonTypeID>
            <JudicialTypeID>1</JudicialTypeID>
            <IsChairman>false</IsChairman>
            <TreatmentStartDate>2022-03-31T10:55:08.36+03:00</TreatmentStartDate>
            <TreatmentFinishDate>9999-12-31T23:59:59+02:00</TreatmentFinishDate>
            <IdentificationCardNumber>023095623</IdentificationCardNumber>
            <DisplayName>טל פפרני</DisplayName>
            <JudicialTypeName>שופט</JudicialTypeName>
            <CaseJudicialGroupNumber>0</CaseJudicialGroupNumber>
            <FirstName>טל</FirstName>
            <LastName>פפרני</LastName>
            <JudicialPersonTitle>שופט</JudicialPersonTitle>
          </CaseJudicalPersonActive>
        </CaseJudicialPersonPresentationDS>
        <CasePartyID>252772074</CasePartyID>
        <PartyTypeID>4</PartyTypeID>
        <ActivityStatusID>1</ActivityStatusID>
        <PartyAliasID>101</PartyAliasID>
        <PartyAliasName>עד בית משפט</PartyAliasName>
        <LegalEntityID>6115677</LegalEntityID>
        <CaseLegalEntityID>123454538</CaseLegalEntityID>
        <AuthenticationTypeID>1</AuthenticationTypeID>
        <AuthenticationTypeName>ת"ז</AuthenticationTypeName>
        <LegalEntityNumber>014923270</LegalEntityNumber>
        <IsMainPartyType>true</IsMainPartyType>
        <CaseDisplayIdentifier>69090-03-22</CaseDisplayIdentifier>
        <CaseTypeID>86</CaseTypeID>
        <CaseTypeName>תיק עזבונות (ת"ע)</CaseTypeName>
        <CaseName>קנדלקר נ' האפוטרופוס הכללי מחוז חיפה והצפון ואח'</CaseName>
        <FullAddress>חיפה חיפה מרכז רפואי בני ציון גולמב 47</FullAddress>
        <MotionID>0</MotionID>
        <CasePleaID>0</CasePleaID>
        <FatherName>אליק</FatherName>
        <LinkedCaseID>0</LinkedCaseID>
        <PartyID>2</PartyID>
        <CasePartyCategoryID>2</CasePartyCategoryID>
        <LegalEntityAddressID>87707326</LegalEntityAddressID>
        <DrivingLicenseNumber>6563696</DrivingLicenseNumber>
        <PleaTypeID>253</PleaTypeID>
        <GroupPartyAlias/>
        <IsConverted>false</IsConverted>
        <LegalEntityRegisteredNameID>4816774</LegalEntityRegisteredNameID>
        <LegalEntityNameID>94594197</LegalEntityNameID>
        <RepresentatedNamesOfAssistant/>
        <PopulationRegisterVerificationStatusID>1</PopulationRegisterVerificationStatusID>
        <LegalEntityTypeID>1</LegalEntityTypeID>
        <IsVerdictExists>false</IsVerdictExists>
        <IsAsirAzir>false</IsAsirAzir>
        <IsPublicationProhibited>false</IsPublicationProhibited>
        <PublicationProhibitedFullName>שרית גרוס</PublicationProhibitedFullName>
      </CaseParties>
      <CaseParties>
        <PartyTypeName>עד</PartyTypeName>
        <ProceedingType>כתב טענות עיקרי</ProceedingType>
        <PleaName>כתב התנגדות בעזבונות</PleaName>
        <PartyBelonging> - </PartyBelonging>
        <RoleName>עד בית משפט </RoleName>
        <IsSubProceeding>FALSE</IsSubProceeding>
        <FullName>רחלי שיינקר</FullName>
        <FirstName>רחל</FirstName>
        <LastName>שיינקר</LastName>
        <PartyPropertyName/>
        <AuthenticationTypeAndNumber>ת"ז 038732459</AuthenticationTypeAndNumber>
        <RepresentatedOrRepresentativesNames/>
        <RepresentatedOrRepresentativesCount>0</RepresentatedOrRepresentativesCount>
        <InvitedBy/>
        <CaseID>79168880</CaseID>
        <CaseJudicialPersonPresentationDS>
          <CaseJudicalPersonActive>
            <CaseID>79168880</CaseID>
            <JudicialPersonID>023095623@GOV.IL</JudicialPersonID>
            <JudicialPersonTypeID>1</JudicialPersonTypeID>
            <JudicialTypeID>1</JudicialTypeID>
            <IsChairman>false</IsChairman>
            <TreatmentStartDate>2022-03-31T10:55:08.36+03:00</TreatmentStartDate>
            <TreatmentFinishDate>9999-12-31T23:59:59+02:00</TreatmentFinishDate>
            <IdentificationCardNumber>023095623</IdentificationCardNumber>
            <DisplayName>טל פפרני</DisplayName>
            <JudicialTypeName>שופט</JudicialTypeName>
            <CaseJudicialGroupNumber>0</CaseJudicialGroupNumber>
            <FirstName>טל</FirstName>
            <LastName>פפרני</LastName>
            <JudicialPersonTitle>שופט</JudicialPersonTitle>
          </CaseJudicalPersonActive>
        </CaseJudicialPersonPresentationDS>
        <CasePartyID>252800298</CasePartyID>
        <PartyTypeID>4</PartyTypeID>
        <ActivityStatusID>1</ActivityStatusID>
        <PartyAliasID>101</PartyAliasID>
        <PartyAliasName>עד בית משפט</PartyAliasName>
        <LegalEntityID>78646914</LegalEntityID>
        <CaseLegalEntityID>123462683</CaseLegalEntityID>
        <AuthenticationTypeID>1</AuthenticationTypeID>
        <AuthenticationTypeName>ת"ז</AuthenticationTypeName>
        <LegalEntityNumber>038732459</LegalEntityNumber>
        <IsMainPartyType>true</IsMainPartyType>
        <CaseDisplayIdentifier>69090-03-22</CaseDisplayIdentifier>
        <CaseTypeID>86</CaseTypeID>
        <CaseTypeName>תיק עזבונות (ת"ע)</CaseTypeName>
        <CaseName>קנדלקר נ' האפוטרופוס הכללי מחוז חיפה והצפון ואח'</CaseName>
        <FullAddress>בר גיורא 27 חיפה </FullAddress>
        <MotionID>0</MotionID>
        <CasePleaID>0</CasePleaID>
        <FatherName>דניאל</FatherName>
        <LinkedCaseID>0</LinkedCaseID>
        <PartyID>2</PartyID>
        <CasePartyCategoryID>2</CasePartyCategoryID>
        <LegalEntityAddressID>87642633</LegalEntityAddressID>
        <PleaTypeID>253</PleaTypeID>
        <GroupPartyAlias/>
        <IsConverted>false</IsConverted>
        <LegalEntityRegisteredNameID>8951770</LegalEntityRegisteredNameID>
        <LegalEntityNameID>94607253</LegalEntityNameID>
        <RepresentatedNamesOfAssistant/>
        <PopulationRegisterVerificationStatusID>1</PopulationRegisterVerificationStatusID>
        <LegalEntityTypeID>1</LegalEntityTypeID>
        <IsVerdictExists>false</IsVerdictExists>
        <IsAsirAzir>false</IsAsirAzir>
        <IsPublicationProhibited>false</IsPublicationProhibited>
        <PublicationProhibitedFullName>רחלי שיינקר</PublicationProhibitedFullName>
      </CaseParties>
      <CaseParties>
        <PartyTypeName>עד</PartyTypeName>
        <ProceedingType>כתב טענות עיקרי</ProceedingType>
        <PleaName>כתב התנגדות בעזבונות</PleaName>
        <PartyBelonging> - </PartyBelonging>
        <RoleName>עד בית משפט </RoleName>
        <IsSubProceeding>FALSE</IsSubProceeding>
        <FullName>רחל קנדלקר</FullName>
        <FirstName>רחל</FirstName>
        <LastName>קנדלקר</LastName>
        <PartyPropertyName/>
        <AuthenticationTypeAndNumber>ת"ז 031991243</AuthenticationTypeAndNumber>
        <RepresentatedOrRepresentativesNames/>
        <RepresentatedOrRepresentativesCount>0</RepresentatedOrRepresentativesCount>
        <InvitedBy/>
        <CaseID>79168880</CaseID>
        <CaseJudicialPersonPresentationDS>
          <CaseJudicalPersonActive>
            <CaseID>79168880</CaseID>
            <JudicialPersonID>023095623@GOV.IL</JudicialPersonID>
            <JudicialPersonTypeID>1</JudicialPersonTypeID>
            <JudicialTypeID>1</JudicialTypeID>
            <IsChairman>false</IsChairman>
            <TreatmentStartDate>2022-03-31T10:55:08.36+03:00</TreatmentStartDate>
            <TreatmentFinishDate>9999-12-31T23:59:59+02:00</TreatmentFinishDate>
            <IdentificationCardNumber>023095623</IdentificationCardNumber>
            <DisplayName>טל פפרני</DisplayName>
            <JudicialTypeName>שופט</JudicialTypeName>
            <CaseJudicialGroupNumber>0</CaseJudicialGroupNumber>
            <FirstName>טל</FirstName>
            <LastName>פפרני</LastName>
            <JudicialPersonTitle>שופט</JudicialPersonTitle>
          </CaseJudicalPersonActive>
        </CaseJudicialPersonPresentationDS>
        <CasePartyID>252800542</CasePartyID>
        <PartyTypeID>4</PartyTypeID>
        <ActivityStatusID>1</ActivityStatusID>
        <PartyAliasID>101</PartyAliasID>
        <PartyAliasName>עד בית משפט</PartyAliasName>
        <LegalEntityID>21005552</LegalEntityID>
        <CaseLegalEntityID>123462729</CaseLegalEntityID>
        <AuthenticationTypeID>1</AuthenticationTypeID>
        <AuthenticationTypeName>ת"ז</AuthenticationTypeName>
        <LegalEntityNumber>031991243</LegalEntityNumber>
        <IsMainPartyType>true</IsMainPartyType>
        <CaseDisplayIdentifier>69090-03-22</CaseDisplayIdentifier>
        <CaseTypeID>86</CaseTypeID>
        <CaseTypeName>תיק עזבונות (ת"ע)</CaseTypeName>
        <CaseName>קנדלקר נ' האפוטרופוס הכללי מחוז חיפה והצפון ואח'</CaseName>
        <FullAddress>הפלמ"ח 3 דירה 2 טירת כרמל </FullAddress>
        <MotionID>0</MotionID>
        <CasePleaID>0</CasePleaID>
        <BirthDate>1975-03-04T00:00:00+02:00</BirthDate>
        <FatherName>משה     </FatherName>
        <LinkedCaseID>0</LinkedCaseID>
        <PartyID>2</PartyID>
        <CasePartyCategoryID>2</CasePartyCategoryID>
        <LegalEntityAddressID>87642652</LegalEntityAddressID>
        <PleaTypeID>253</PleaTypeID>
        <GroupPartyAlias/>
        <IsConverted>false</IsConverted>
        <LegalEntityRegisteredNameID>1791039</LegalEntityRegisteredNameID>
        <LegalEntityNameID>94523998</LegalEntityNameID>
        <RepresentatedNamesOfAssistant/>
        <PopulationRegisterVerificationStatusID>1</PopulationRegisterVerificationStatusID>
        <LegalEntityTypeID>1</LegalEntityTypeID>
        <IsVerdictExists>false</IsVerdictExists>
        <IsAsirAzir>false</IsAsirAzir>
        <IsPublicationProhibited>false</IsPublicationProhibited>
        <PublicationProhibitedFullName>רחל קנדלקר</PublicationProhibitedFullName>
      </CaseParties>
      <CaseParties>
        <PartyTypeName>עד</PartyTypeName>
        <ProceedingType>כתב טענות עיקרי</ProceedingType>
        <PleaName>כתב התנגדות בעזבונות</PleaName>
        <PartyBelonging> - </PartyBelonging>
        <RoleName>עד הגנה </RoleName>
        <IsSubProceeding>FALSE</IsSubProceeding>
        <FullName>אליאס קנדלקר</FullName>
        <FirstName>אליאס</FirstName>
        <LastName>קנדלקר</LastName>
        <PartyPropertyName/>
        <AuthenticationTypeAndNumber>ת"ז 034805341</AuthenticationTypeAndNumber>
        <RepresentatedOrRepresentativesNames/>
        <RepresentatedOrRepresentativesCount>0</RepresentatedOrRepresentativesCount>
        <InvitedBy/>
        <CaseID>79168880</CaseID>
        <CaseJudicialPersonPresentationDS>
          <CaseJudicalPersonActive>
            <CaseID>79168880</CaseID>
            <JudicialPersonID>023095623@GOV.IL</JudicialPersonID>
            <JudicialPersonTypeID>1</JudicialPersonTypeID>
            <JudicialTypeID>1</JudicialTypeID>
            <IsChairman>false</IsChairman>
            <TreatmentStartDate>2022-03-31T10:55:08.36+03:00</TreatmentStartDate>
            <TreatmentFinishDate>9999-12-31T23:59:59+02:00</TreatmentFinishDate>
            <IdentificationCardNumber>023095623</IdentificationCardNumber>
            <DisplayName>טל פפרני</DisplayName>
            <JudicialTypeName>שופט</JudicialTypeName>
            <CaseJudicialGroupNumber>0</CaseJudicialGroupNumber>
            <FirstName>טל</FirstName>
            <LastName>פפרני</LastName>
            <JudicialPersonTitle>שופט</JudicialPersonTitle>
          </CaseJudicalPersonActive>
        </CaseJudicialPersonPresentationDS>
        <CasePartyID>252800668</CasePartyID>
        <PartyTypeID>4</PartyTypeID>
        <ActivityStatusID>1</ActivityStatusID>
        <PartyAliasID>62</PartyAliasID>
        <PartyAliasName>עד הגנה</PartyAliasName>
        <LegalEntityID>6158770</LegalEntityID>
        <CaseLegalEntityID>123462765</CaseLegalEntityID>
        <AuthenticationTypeID>1</AuthenticationTypeID>
        <AuthenticationTypeName>ת"ז</AuthenticationTypeName>
        <LegalEntityNumber>034805341</LegalEntityNumber>
        <IsMainPartyType>true</IsMainPartyType>
        <CaseDisplayIdentifier>69090-03-22</CaseDisplayIdentifier>
        <CaseTypeID>86</CaseTypeID>
        <CaseTypeName>תיק עזבונות (ת"ע)</CaseTypeName>
        <CaseName>קנדלקר נ' האפוטרופוס הכללי מחוז חיפה והצפון ואח'</CaseName>
        <FullAddress>מעלה נוף 12/2 טירת כרמל </FullAddress>
        <MotionID>0</MotionID>
        <CasePleaID>0</CasePleaID>
        <FatherName>משה</FatherName>
        <LinkedCaseID>0</LinkedCaseID>
        <PartyID>2</PartyID>
        <CasePartyCategoryID>2</CasePartyCategoryID>
        <LegalEntityAddressID>87642669</LegalEntityAddressID>
        <PleaTypeID>253</PleaTypeID>
        <GroupPartyAlias/>
        <IsConverted>false</IsConverted>
        <LegalEntityRegisteredNameID>2045736</LegalEntityRegisteredNameID>
        <LegalEntityNameID>94524013</LegalEntityNameID>
        <RepresentatedNamesOfAssistant/>
        <PopulationRegisterVerificationStatusID>1</PopulationRegisterVerificationStatusID>
        <LegalEntityTypeID>1</LegalEntityTypeID>
        <IsVerdictExists>false</IsVerdictExists>
        <IsAsirAzir>false</IsAsirAzir>
        <IsPublicationProhibited>false</IsPublicationProhibited>
        <PublicationProhibitedFullName>אליאס קנדלקר</PublicationProhibitedFullName>
      </CaseParties>
      <CaseParties>
        <PartyTypeName>עד</PartyTypeName>
        <ProceedingType>כתב טענות עיקרי</ProceedingType>
        <PleaName>כתב התנגדות בעזבונות</PleaName>
        <PartyBelonging> - </PartyBelonging>
        <RoleName>עד בית משפט </RoleName>
        <IsSubProceeding>FALSE</IsSubProceeding>
        <FullName>דניאל קנדלקר</FullName>
        <FirstName>דניאל</FirstName>
        <LastName>קנדלקר</LastName>
        <PartyPropertyName/>
        <AuthenticationTypeAndNumber>ת"ז 029024445</AuthenticationTypeAndNumber>
        <RepresentatedOrRepresentativesNames/>
        <RepresentatedOrRepresentativesCount>0</RepresentatedOrRepresentativesCount>
        <InvitedBy/>
        <CaseID>79168880</CaseID>
        <CaseJudicialPersonPresentationDS>
          <CaseJudicalPersonActive>
            <CaseID>79168880</CaseID>
            <JudicialPersonID>023095623@GOV.IL</JudicialPersonID>
            <JudicialPersonTypeID>1</JudicialPersonTypeID>
            <JudicialTypeID>1</JudicialTypeID>
            <IsChairman>false</IsChairman>
            <TreatmentStartDate>2022-03-31T10:55:08.36+03:00</TreatmentStartDate>
            <TreatmentFinishDate>9999-12-31T23:59:59+02:00</TreatmentFinishDate>
            <IdentificationCardNumber>023095623</IdentificationCardNumber>
            <DisplayName>טל פפרני</DisplayName>
            <JudicialTypeName>שופט</JudicialTypeName>
            <CaseJudicialGroupNumber>0</CaseJudicialGroupNumber>
            <FirstName>טל</FirstName>
            <LastName>פפרני</LastName>
            <JudicialPersonTitle>שופט</JudicialPersonTitle>
          </CaseJudicalPersonActive>
        </CaseJudicialPersonPresentationDS>
        <CasePartyID>252800768</CasePartyID>
        <PartyTypeID>4</PartyTypeID>
        <ActivityStatusID>1</ActivityStatusID>
        <PartyAliasID>101</PartyAliasID>
        <PartyAliasName>עד בית משפט</PartyAliasName>
        <LegalEntityID>12622295</LegalEntityID>
        <CaseLegalEntityID>123462789</CaseLegalEntityID>
        <AuthenticationTypeID>1</AuthenticationTypeID>
        <AuthenticationTypeName>ת"ז</AuthenticationTypeName>
        <LegalEntityNumber>029024445</LegalEntityNumber>
        <IsMainPartyType>true</IsMainPartyType>
        <CaseDisplayIdentifier>69090-03-22</CaseDisplayIdentifier>
        <CaseTypeID>86</CaseTypeID>
        <CaseTypeName>תיק עזבונות (ת"ע)</CaseTypeName>
        <CaseName>קנדלקר נ' האפוטרופוס הכללי מחוז חיפה והצפון ואח'</CaseName>
        <FullAddress>הפלמ"ח 9/1 טירת כרמל </FullAddress>
        <MotionID>0</MotionID>
        <CasePleaID>0</CasePleaID>
        <FatherName>משה</FatherName>
        <LinkedCaseID>0</LinkedCaseID>
        <PartyID>2</PartyID>
        <CasePartyCategoryID>2</CasePartyCategoryID>
        <LegalEntityAddressID>87642678</LegalEntityAddressID>
        <PleaTypeID>253</PleaTypeID>
        <GroupPartyAlias/>
        <IsConverted>false</IsConverted>
        <LegalEntityRegisteredNameID>442043</LegalEntityRegisteredNameID>
        <LegalEntityNameID>94524022</LegalEntityNameID>
        <RepresentatedNamesOfAssistant/>
        <PopulationRegisterVerificationStatusID>1</PopulationRegisterVerificationStatusID>
        <LegalEntityTypeID>1</LegalEntityTypeID>
        <IsVerdictExists>false</IsVerdictExists>
        <IsAsirAzir>false</IsAsirAzir>
        <IsPublicationProhibited>false</IsPublicationProhibited>
        <PublicationProhibitedFullName>דניאל קנדלקר</PublicationProhibitedFullName>
      </CaseParties>
      <CaseParties>
        <PartyTypeName>עד</PartyTypeName>
        <ProceedingType>כתב טענות עיקרי</ProceedingType>
        <PleaName>כתב התנגדות בעזבונות</PleaName>
        <PartyBelonging> - </PartyBelonging>
        <RoleName>עד בית משפט </RoleName>
        <IsSubProceeding>FALSE</IsSubProceeding>
        <FullName>הלאל אכתילאת</FullName>
        <FirstName>הלאל</FirstName>
        <LastName>אכתילאת</LastName>
        <PartyPropertyName/>
        <AuthenticationTypeAndNumber>ת"ז 039106372</AuthenticationTypeAndNumber>
        <RepresentatedOrRepresentativesNames/>
        <RepresentatedOrRepresentativesCount>0</RepresentatedOrRepresentativesCount>
        <InvitedBy/>
        <CaseID>79168880</CaseID>
        <CaseJudicialPersonPresentationDS>
          <CaseJudicalPersonActive>
            <CaseID>79168880</CaseID>
            <JudicialPersonID>023095623@GOV.IL</JudicialPersonID>
            <JudicialPersonTypeID>1</JudicialPersonTypeID>
            <JudicialTypeID>1</JudicialTypeID>
            <IsChairman>false</IsChairman>
            <TreatmentStartDate>2022-03-31T10:55:08.36+03:00</TreatmentStartDate>
            <TreatmentFinishDate>9999-12-31T23:59:59+02:00</TreatmentFinishDate>
            <IdentificationCardNumber>023095623</IdentificationCardNumber>
            <DisplayName>טל פפרני</DisplayName>
            <JudicialTypeName>שופט</JudicialTypeName>
            <CaseJudicialGroupNumber>0</CaseJudicialGroupNumber>
            <FirstName>טל</FirstName>
            <LastName>פפרני</LastName>
            <JudicialPersonTitle>שופט</JudicialPersonTitle>
          </CaseJudicalPersonActive>
        </CaseJudicialPersonPresentationDS>
        <CasePartyID>255202930</CasePartyID>
        <PartyTypeID>4</PartyTypeID>
        <ActivityStatusID>1</ActivityStatusID>
        <PartyAliasID>101</PartyAliasID>
        <PartyAliasName>עד בית משפט</PartyAliasName>
        <LegalEntityID>6166813</LegalEntityID>
        <CaseLegalEntityID>124201676</CaseLegalEntityID>
        <AuthenticationTypeID>1</AuthenticationTypeID>
        <AuthenticationTypeName>ת"ז</AuthenticationTypeName>
        <LegalEntityNumber>039106372</LegalEntityNumber>
        <IsMainPartyType>true</IsMainPartyType>
        <CaseDisplayIdentifier>69090-03-22</CaseDisplayIdentifier>
        <CaseTypeID>86</CaseTypeID>
        <CaseTypeName>תיק עזבונות (ת"ע)</CaseTypeName>
        <CaseName>קנדלקר נ' האפוטרופוס הכללי מחוז חיפה והצפון ואח'</CaseName>
        <FullAddress>שער פלמר 1 חיפה </FullAddress>
        <MotionID>0</MotionID>
        <CasePleaID>0</CasePleaID>
        <FatherName>האשם</FatherName>
        <LinkedCaseID>0</LinkedCaseID>
        <PartyID>2</PartyID>
        <CasePartyCategoryID>2</CasePartyCategoryID>
        <LegalEntityAddressID>87884704</LegalEntityAddressID>
        <PleaTypeID>253</PleaTypeID>
        <GroupPartyAlias/>
        <IsConverted>false</IsConverted>
        <LegalEntityRegisteredNameID>2420800</LegalEntityRegisteredNameID>
        <LegalEntityNameID>94827107</LegalEntityNameID>
        <RepresentatedNamesOfAssistant/>
        <PopulationRegisterVerificationStatusID>1</PopulationRegisterVerificationStatusID>
        <LegalEntityTypeID>1</LegalEntityTypeID>
        <IsVerdictExists>false</IsVerdictExists>
        <IsAsirAzir>false</IsAsirAzir>
        <IsPublicationProhibited>false</IsPublicationProhibited>
        <PublicationProhibitedFullName>הלאל אכתילאת</PublicationProhibitedFullName>
      </CaseParties>
      <CaseParties>
        <PartyTypeName>צד</PartyTypeName>
        <ProceedingType>כתב טענות עיקרי</ProceedingType>
        <PleaName>כתב התנגדות בעזבונות</PleaName>
        <PartyBelonging>צד א'</PartyBelonging>
        <RoleName>תובע 1</RoleName>
        <IsSubProceeding>FALSE</IsSubProceeding>
        <FullName>שמשון קנדלקר</FullName>
        <FirstName>שמשון</FirstName>
        <LastName>קנדלקר</LastName>
        <PartyPropertyName/>
        <AuthenticationTypeAndNumber>ת"ז 029461761</AuthenticationTypeAndNumber>
        <RepresentatedOrRepresentativesNames>גדלי סולן</RepresentatedOrRepresentativesNames>
        <RepresentatedOrRepresentativesCount>1</RepresentatedOrRepresentativesCount>
        <InvitedBy/>
        <CaseID>79168880</CaseID>
        <CaseJudicialPersonPresentationDS>
          <CaseJudicalPersonActive>
            <CaseID>79168880</CaseID>
            <JudicialPersonID>023095623@GOV.IL</JudicialPersonID>
            <JudicialPersonTypeID>1</JudicialPersonTypeID>
            <JudicialTypeID>1</JudicialTypeID>
            <IsChairman>false</IsChairman>
            <TreatmentStartDate>2022-03-31T10:55:08.36+03:00</TreatmentStartDate>
            <TreatmentFinishDate>9999-12-31T23:59:59+02:00</TreatmentFinishDate>
            <IdentificationCardNumber>023095623</IdentificationCardNumber>
            <DisplayName>טל פפרני</DisplayName>
            <JudicialTypeName>שופט</JudicialTypeName>
            <CaseJudicialGroupNumber>0</CaseJudicialGroupNumber>
            <FirstName>טל</FirstName>
            <LastName>פפרני</LastName>
            <JudicialPersonTitle>שופט</JudicialPersonTitle>
          </CaseJudicalPersonActive>
        </CaseJudicialPersonPresentationDS>
        <CasePartyID>239360184</CasePartyID>
        <PartyTypeID>1</PartyTypeID>
        <ActivityStatusID>1</ActivityStatusID>
        <PartyAliasID>1</PartyAliasID>
        <PartyAliasName>תובע</PartyAliasName>
        <OrdinalNumber>1</OrdinalNumber>
        <LegalEntityID>57367139</LegalEntityID>
        <CaseLegalEntityID>119259807</CaseLegalEntityID>
        <AuthenticationTypeID>1</AuthenticationTypeID>
        <AuthenticationTypeName>ת"ז</AuthenticationTypeName>
        <LegalEntityNumber>029461761</LegalEntityNumber>
        <IsMainPartyType>true</IsMainPartyType>
        <CaseDisplayIdentifier>69090-03-22</CaseDisplayIdentifier>
        <CaseTypeID>86</CaseTypeID>
        <CaseTypeName>תיק עזבונות (ת"ע)</CaseTypeName>
        <CaseName>קנדלקר נ' האפוטרופוס הכללי מחוז חיפה והצפון ואח'</CaseName>
        <FullAddress>הרב זרביב 21 דירה 6 טירת כרמל 0</FullAddress>
        <MotionID>0</MotionID>
        <CasePleaID>0</CasePleaID>
        <BirthDate>1972-11-26T00:00:00+02:00</BirthDate>
        <FatherName>משה</FatherName>
        <LinkedCaseID>0</LinkedCaseID>
        <PartyID>1</PartyID>
        <CasePartyCategoryID>2</CasePartyCategoryID>
        <LegalEntityAddressID>86358064</LegalEntityAddressID>
        <FictitiousPoliceNumber/>
        <PleaTypeID>253</PleaTypeID>
        <GroupPartyAlias>תובעים</GroupPartyAlias>
        <IsConverted>false</IsConverted>
        <LegalEntityRegisteredNameID>2045733</LegalEntityRegisteredNameID>
        <LegalEntityNameID>92914661</LegalEntityNameID>
        <RepresentatedNamesOfAssistant/>
        <PopulationRegisterVerificationStatusID>1</PopulationRegisterVerificationStatusID>
        <LegalEntityTypeID>1</LegalEntityTypeID>
        <IsVerdictExists>false</IsVerdictExists>
        <IsAsirAzir>false</IsAsirAzir>
        <IsPublicationProhibited>false</IsPublicationProhibited>
        <PublicationProhibitedFullName>שמשון קנדלקר</PublicationProhibitedFullName>
      </CaseParties>
      <CaseParties>
        <PartyTypeName>בא כוח</PartyTypeName>
        <ProceedingType>כתב טענות עיקרי</ProceedingType>
        <PleaName>כתב התנגדות בעזבונות</PleaName>
        <PartyBelonging> - </PartyBelonging>
        <RoleName>בא כוח תובעים</RoleName>
        <IsSubProceeding>FALSE</IsSubProceeding>
        <FullName>גדלי סולן</FullName>
        <FirstName>גדלי</FirstName>
        <LastName>סולן</LastName>
        <PartyPropertyName/>
        <AuthenticationTypeAndNumber>מ.ר. 32374</AuthenticationTypeAndNumber>
        <RepresentatedOrRepresentativesNames>שמשון קנדלקר</RepresentatedOrRepresentativesNames>
        <RepresentatedOrRepresentativesCount>1</RepresentatedOrRepresentativesCount>
        <InvitedBy/>
        <CaseID>79168880</CaseID>
        <CaseJudicialPersonPresentationDS>
          <CaseJudicalPersonActive>
            <CaseID>79168880</CaseID>
            <JudicialPersonID>023095623@GOV.IL</JudicialPersonID>
            <JudicialPersonTypeID>1</JudicialPersonTypeID>
            <JudicialTypeID>1</JudicialTypeID>
            <IsChairman>false</IsChairman>
            <TreatmentStartDate>2022-03-31T10:55:08.36+03:00</TreatmentStartDate>
            <TreatmentFinishDate>9999-12-31T23:59:59+02:00</TreatmentFinishDate>
            <IdentificationCardNumber>023095623</IdentificationCardNumber>
            <DisplayName>טל פפרני</DisplayName>
            <JudicialTypeName>שופט</JudicialTypeName>
            <CaseJudicialGroupNumber>0</CaseJudicialGroupNumber>
            <FirstName>טל</FirstName>
            <LastName>פפרני</LastName>
            <JudicialPersonTitle>שופט</JudicialPersonTitle>
          </CaseJudicalPersonActive>
        </CaseJudicialPersonPresentationDS>
        <CasePartyID>239360185</CasePartyID>
        <PartyTypeID>2</PartyTypeID>
        <ActivityStatusID>1</ActivityStatusID>
        <PartyAliasID>20</PartyAliasID>
        <PartyAliasName>בא כוח תובעים</PartyAliasName>
        <OrdinalNumber>1</OrdinalNumber>
        <LegalEntityID>406362</LegalEntityID>
        <CaseLegalEntityID>119259808</CaseLegalEntityID>
        <AuthenticationTypeID>4</AuthenticationTypeID>
        <AuthenticationTypeName>מ.ר.</AuthenticationTypeName>
        <LegalEntityNumber>32374</LegalEntityNumber>
        <IsMainPartyType>true</IsMainPartyType>
        <CaseDisplayIdentifier>69090-03-22</CaseDisplayIdentifier>
        <CaseTypeID>86</CaseTypeID>
        <CaseTypeName>תיק עזבונות (ת"ע)</CaseTypeName>
        <CaseName>קנדלקר נ' האפוטרופוס הכללי מחוז חיפה והצפון ואח'</CaseName>
        <FullAddress>פל ים 2 חיפה </FullAddress>
        <MotionID>0</MotionID>
        <CasePleaID>0</CasePleaID>
        <LinkedCaseID>0</LinkedCaseID>
        <PartyID>1</PartyID>
        <CasePartyCategoryID>2</CasePartyCategoryID>
        <LegalEntityAddressID>422116</LegalEntityAddressID>
        <PleaTypeID>253</PleaTypeID>
        <LawyerOfficeName>שרין סולן</LawyerOfficeName>
        <LawyerOfficeID>419778</LawyerOfficeID>
        <GroupPartyAlias/>
        <IsConverted>false</IsConverted>
        <LegalEntityNameID>27346</LegalEntityNameID>
        <RepresentatedNamesOfAssistant/>
        <LegalEntityTypeID>4</LegalEntityTypeID>
        <IsVerdictExists>false</IsVerdictExists>
        <IsAsirAzir>false</IsAsirAzir>
        <IsPublicationProhibited>false</IsPublicationProhibited>
        <PublicationProhibitedFullName>גדלי סולן</PublicationProhibitedFullName>
      </CaseParties>
      <CaseParties>
        <PartyTypeName>עד</PartyTypeName>
        <ProceedingType>כתב טענות עיקרי</ProceedingType>
        <PleaName>כתב התנגדות בעזבונות</PleaName>
        <PartyBelonging> - </PartyBelonging>
        <RoleName>עד בית משפט 1</RoleName>
        <IsSubProceeding>FALSE</IsSubProceeding>
        <FullName>גל סלע</FullName>
        <FirstName>גל</FirstName>
        <LastName>סלע</LastName>
        <PartyPropertyName/>
        <AuthenticationTypeAndNumber>ת"ז 034137208</AuthenticationTypeAndNumber>
        <RepresentatedOrRepresentativesNames/>
        <RepresentatedOrRepresentativesCount>0</RepresentatedOrRepresentativesCount>
        <InvitedBy/>
        <CaseID>79168880</CaseID>
        <CaseJudicialPersonPresentationDS>
          <CaseJudicalPersonActive>
            <CaseID>79168880</CaseID>
            <JudicialPersonID>023095623@GOV.IL</JudicialPersonID>
            <JudicialPersonTypeID>1</JudicialPersonTypeID>
            <JudicialTypeID>1</JudicialTypeID>
            <IsChairman>false</IsChairman>
            <TreatmentStartDate>2022-03-31T10:55:08.36+03:00</TreatmentStartDate>
            <TreatmentFinishDate>9999-12-31T23:59:59+02:00</TreatmentFinishDate>
            <IdentificationCardNumber>023095623</IdentificationCardNumber>
            <DisplayName>טל פפרני</DisplayName>
            <JudicialTypeName>שופט</JudicialTypeName>
            <CaseJudicialGroupNumber>0</CaseJudicialGroupNumber>
            <FirstName>טל</FirstName>
            <LastName>פפרני</LastName>
            <JudicialPersonTitle>שופט</JudicialPersonTitle>
          </CaseJudicalPersonActive>
        </CaseJudicialPersonPresentationDS>
        <CasePartyID>253201101</CasePartyID>
        <PartyTypeID>4</PartyTypeID>
        <ActivityStatusID>1</ActivityStatusID>
        <PartyAliasID>101</PartyAliasID>
        <PartyAliasName>עד בית משפט</PartyAliasName>
        <OrdinalNumber>1</OrdinalNumber>
        <LegalEntityID>75221537</LegalEntityID>
        <CaseLegalEntityID>123584708</CaseLegalEntityID>
        <AuthenticationTypeID>1</AuthenticationTypeID>
        <AuthenticationTypeName>ת"ז</AuthenticationTypeName>
        <LegalEntityNumber>034137208</LegalEntityNumber>
        <IsMainPartyType>true</IsMainPartyType>
        <CaseDisplayIdentifier>69090-03-22</CaseDisplayIdentifier>
        <CaseTypeID>86</CaseTypeID>
        <CaseTypeName>תיק עזבונות (ת"ע)</CaseTypeName>
        <CaseName>קנדלקר נ' האפוטרופוס הכללי מחוז חיפה והצפון ואח'</CaseName>
        <FullAddress>קרן קיימת לישראל24 כניסה 1 גבעתיים </FullAddress>
        <MotionID>0</MotionID>
        <CasePleaID>0</CasePleaID>
        <BirthDate>1977-01-01T00:00:00+02:00</BirthDate>
        <FatherName>יובל</FatherName>
        <LinkedCaseID>0</LinkedCaseID>
        <PartyID>2</PartyID>
        <CasePartyCategoryID>2</CasePartyCategoryID>
        <LegalEntityAddressID>87680265</LegalEntityAddressID>
        <PleaTypeID>253</PleaTypeID>
        <GroupPartyAlias/>
        <IsConverted>false</IsConverted>
        <LegalEntityRegisteredNameID>5271453</LegalEntityRegisteredNameID>
        <LegalEntityNameID>94570093</LegalEntityNameID>
        <RepresentatedNamesOfAssistant/>
        <PopulationRegisterVerificationStatusID>1</PopulationRegisterVerificationStatusID>
        <LegalEntityTypeID>1</LegalEntityTypeID>
        <IsVerdictExists>false</IsVerdictExists>
        <IsAsirAzir>false</IsAsirAzir>
        <IsPublicationProhibited>false</IsPublicationProhibited>
        <PublicationProhibitedFullName>גל סלע</PublicationProhibitedFullName>
      </CaseParties>
      <CaseParties>
        <PartyTypeName>צד</PartyTypeName>
        <ProceedingType>כתב טענות עיקרי</ProceedingType>
        <PleaName>כתב התנגדות בעזבונות</PleaName>
        <PartyBelonging>צד ב'</PartyBelonging>
        <RoleName>נתבע 1</RoleName>
        <IsSubProceeding>FALSE</IsSubProceeding>
        <FullName>האפוטרופוס הכללי מחוז חיפה והצפון</FullName>
        <LastName>האפוטרופוס הכללי מחוז חיפה והצפון</LastName>
        <PartyPropertyName/>
        <AuthenticationTypeAndNumber>משרדי ממשלה 570000605</AuthenticationTypeAndNumber>
        <RepresentatedOrRepresentativesNames/>
        <RepresentatedOrRepresentativesCount>0</RepresentatedOrRepresentativesCount>
        <InvitedBy/>
        <CaseID>79168880</CaseID>
        <CaseJudicialPersonPresentationDS>
          <CaseJudicalPersonActive>
            <CaseID>79168880</CaseID>
            <JudicialPersonID>023095623@GOV.IL</JudicialPersonID>
            <JudicialPersonTypeID>1</JudicialPersonTypeID>
            <JudicialTypeID>1</JudicialTypeID>
            <IsChairman>false</IsChairman>
            <TreatmentStartDate>2022-03-31T10:55:08.36+03:00</TreatmentStartDate>
            <TreatmentFinishDate>9999-12-31T23:59:59+02:00</TreatmentFinishDate>
            <IdentificationCardNumber>023095623</IdentificationCardNumber>
            <DisplayName>טל פפרני</DisplayName>
            <JudicialTypeName>שופט</JudicialTypeName>
            <CaseJudicialGroupNumber>0</CaseJudicialGroupNumber>
            <FirstName>טל</FirstName>
            <LastName>פפרני</LastName>
            <JudicialPersonTitle>שופט</JudicialPersonTitle>
          </CaseJudicalPersonActive>
        </CaseJudicialPersonPresentationDS>
        <CasePartyID>239360186</CasePartyID>
        <PartyTypeID>1</PartyTypeID>
        <ActivityStatusID>1</ActivityStatusID>
        <PartyAliasID>2</PartyAliasID>
        <PartyAliasName>נתבע</PartyAliasName>
        <OrdinalNumber>1</OrdinalNumber>
        <LegalEntityID>15841402</LegalEntityID>
        <CaseLegalEntityID>119259809</CaseLegalEntityID>
        <AuthenticationTypeID>13</AuthenticationTypeID>
        <AuthenticationTypeName>משרדי ממשלה</AuthenticationTypeName>
        <LegalEntityNumber>570000605</LegalEntityNumber>
        <IsMainPartyType>true</IsMainPartyType>
        <CaseDisplayIdentifier>69090-03-22</CaseDisplayIdentifier>
        <CaseTypeID>86</CaseTypeID>
        <CaseTypeName>תיק עזבונות (ת"ע)</CaseTypeName>
        <CaseName>קנדלקר נ' האפוטרופוס הכללי מחוז חיפה והצפון ואח'</CaseName>
        <FullAddress>פל ים 15 א' חיפה משרד המשפטים</FullAddress>
        <EmailAddress>MAZKIRUT-APAC-HF@JUSTICE.GOV.IL</EmailAddress>
        <MotionID>0</MotionID>
        <CasePleaID>0</CasePleaID>
        <LinkedCaseID>0</LinkedCaseID>
        <PartyID>2</PartyID>
        <CasePartyCategoryID>2</CasePartyCategoryID>
        <LegalEntityAddressID>73651471</LegalEntityAddressID>
        <LegalEntityEmailAddressID>67833888</LegalEntityEmailAddressID>
        <PleaTypeID>253</PleaTypeID>
        <GroupPartyAlias>נתבעים</GroupPartyAlias>
        <IsConverted>false</IsConverted>
        <LegalEntityRegisteredNameID>1928536</LegalEntityRegisteredNameID>
        <RepresentatedNamesOfAssistant/>
        <LegalEntityTypeID>3</LegalEntityTypeID>
        <IsVerdictExists>false</IsVerdictExists>
        <IsAsirAzir>false</IsAsirAzir>
        <IsPublicationProhibited>false</IsPublicationProhibited>
        <PublicationProhibitedFullName>האפוטרופוס הכללי מחוז חיפה והצפון</PublicationProhibitedFullName>
      </CaseParties>
      <CaseParties>
        <PartyTypeName>צד</PartyTypeName>
        <ProceedingType>כתב טענות עיקרי</ProceedingType>
        <PleaName>כתב התנגדות בעזבונות</PleaName>
        <PartyBelonging>צד ב'</PartyBelonging>
        <RoleName>נתבע 2</RoleName>
        <IsSubProceeding>FALSE</IsSubProceeding>
        <FullName>צפורה קנדלקר (המנוח)</FullName>
        <FirstName>צפורה</FirstName>
        <LastName>קנדלקר</LastName>
        <PartyPropertyID>12</PartyPropertyID>
        <PartyPropertyName/>
        <AuthenticationTypeAndNumber>ת"ז 025752346</AuthenticationTypeAndNumber>
        <RepresentatedOrRepresentativesNames/>
        <RepresentatedOrRepresentativesCount>0</RepresentatedOrRepresentativesCount>
        <InvitedBy/>
        <CaseID>79168880</CaseID>
        <CaseJudicialPersonPresentationDS>
          <CaseJudicalPersonActive>
            <CaseID>79168880</CaseID>
            <JudicialPersonID>023095623@GOV.IL</JudicialPersonID>
            <JudicialPersonTypeID>1</JudicialPersonTypeID>
            <JudicialTypeID>1</JudicialTypeID>
            <IsChairman>false</IsChairman>
            <TreatmentStartDate>2022-03-31T10:55:08.36+03:00</TreatmentStartDate>
            <TreatmentFinishDate>9999-12-31T23:59:59+02:00</TreatmentFinishDate>
            <IdentificationCardNumber>023095623</IdentificationCardNumber>
            <DisplayName>טל פפרני</DisplayName>
            <JudicialTypeName>שופט</JudicialTypeName>
            <CaseJudicialGroupNumber>0</CaseJudicialGroupNumber>
            <FirstName>טל</FirstName>
            <LastName>פפרני</LastName>
            <JudicialPersonTitle>שופט</JudicialPersonTitle>
          </CaseJudicalPersonActive>
        </CaseJudicialPersonPresentationDS>
        <CasePartyID>239360187</CasePartyID>
        <PartyTypeID>1</PartyTypeID>
        <ActivityStatusID>1</ActivityStatusID>
        <PartyAliasID>2</PartyAliasID>
        <PartyAliasName>נתבע</PartyAliasName>
        <OrdinalNumber>2</OrdinalNumber>
        <LegalEntityID>21005551</LegalEntityID>
        <CaseLegalEntityID>119259810</CaseLegalEntityID>
        <AuthenticationTypeID>1</AuthenticationTypeID>
        <AuthenticationTypeName>ת"ז</AuthenticationTypeName>
        <LegalEntityNumber>025752346</LegalEntityNumber>
        <IsMainPartyType>true</IsMainPartyType>
        <CaseDisplayIdentifier>69090-03-22</CaseDisplayIdentifier>
        <CaseTypeID>86</CaseTypeID>
        <CaseTypeName>תיק עזבונות (ת"ע)</CaseTypeName>
        <CaseName>קנדלקר נ' האפוטרופוס הכללי מחוז חיפה והצפון ואח'</CaseName>
        <FullAddress/>
        <MotionID>0</MotionID>
        <CasePleaID>0</CasePleaID>
        <FatherName>משה</FatherName>
        <LinkedCaseID>0</LinkedCaseID>
        <PartyID>2</PartyID>
        <CasePartyCategoryID>2</CasePartyCategoryID>
        <PleaTypeID>253</PleaTypeID>
        <GroupPartyAlias>נתבעים</GroupPartyAlias>
        <IsConverted>false</IsConverted>
        <LegalEntityRegisteredNameID>1791038</LegalEntityRegisteredNameID>
        <LegalEntityNameID>92914662</LegalEntityNameID>
        <RepresentatedNamesOfAssistant/>
        <PopulationRegisterVerificationStatusID>1</PopulationRegisterVerificationStatusID>
        <LegalEntityTypeID>1</LegalEntityTypeID>
        <IsVerdictExists>false</IsVerdictExists>
        <IsAsirAzir>false</IsAsirAzir>
        <IsPublicationProhibited>false</IsPublicationProhibited>
        <PublicationProhibitedFullName>צפורה קנדלקר (המנוח)</PublicationProhibitedFullName>
      </CaseParties>
      <CaseParties>
        <PartyTypeName>צד</PartyTypeName>
        <ProceedingType>כתב טענות עיקרי</ProceedingType>
        <PleaName>כתב התנגדות בעזבונות</PleaName>
        <PartyBelonging>צד ב'</PartyBelonging>
        <RoleName>נתבע 3</RoleName>
        <IsSubProceeding>FALSE</IsSubProceeding>
        <FullName>אשר נוף</FullName>
        <FirstName>אשר</FirstName>
        <LastName>נוף</LastName>
        <PartyPropertyName/>
        <AuthenticationTypeAndNumber>ת"ז 056791957</AuthenticationTypeAndNumber>
        <RepresentatedOrRepresentativesNames/>
        <RepresentatedOrRepresentativesCount>0</RepresentatedOrRepresentativesCount>
        <InvitedBy/>
        <CaseID>79168880</CaseID>
        <CaseJudicialPersonPresentationDS>
          <CaseJudicalPersonActive>
            <CaseID>79168880</CaseID>
            <JudicialPersonID>023095623@GOV.IL</JudicialPersonID>
            <JudicialPersonTypeID>1</JudicialPersonTypeID>
            <JudicialTypeID>1</JudicialTypeID>
            <IsChairman>false</IsChairman>
            <TreatmentStartDate>2022-03-31T10:55:08.36+03:00</TreatmentStartDate>
            <TreatmentFinishDate>9999-12-31T23:59:59+02:00</TreatmentFinishDate>
            <IdentificationCardNumber>023095623</IdentificationCardNumber>
            <DisplayName>טל פפרני</DisplayName>
            <JudicialTypeName>שופט</JudicialTypeName>
            <CaseJudicialGroupNumber>0</CaseJudicialGroupNumber>
            <FirstName>טל</FirstName>
            <LastName>פפרני</LastName>
            <JudicialPersonTitle>שופט</JudicialPersonTitle>
          </CaseJudicalPersonActive>
        </CaseJudicialPersonPresentationDS>
        <CasePartyID>239360188</CasePartyID>
        <PartyTypeID>1</PartyTypeID>
        <ActivityStatusID>1</ActivityStatusID>
        <PartyAliasID>2</PartyAliasID>
        <PartyAliasName>נתבע</PartyAliasName>
        <OrdinalNumber>3</OrdinalNumber>
        <LegalEntityID>6198057</LegalEntityID>
        <CaseLegalEntityID>119259811</CaseLegalEntityID>
        <AuthenticationTypeID>1</AuthenticationTypeID>
        <AuthenticationTypeName>ת"ז</AuthenticationTypeName>
        <LegalEntityNumber>056791957</LegalEntityNumber>
        <IsMainPartyType>true</IsMainPartyType>
        <CaseDisplayIdentifier>69090-03-22</CaseDisplayIdentifier>
        <CaseTypeID>86</CaseTypeID>
        <CaseTypeName>תיק עזבונות (ת"ע)</CaseTypeName>
        <CaseName>קנדלקר נ' האפוטרופוס הכללי מחוז חיפה והצפון ואח'</CaseName>
        <FullAddress>מדרגות שפינוזה 39 חיפה </FullAddress>
        <MotionID>0</MotionID>
        <CasePleaID>0</CasePleaID>
        <FatherName>שמואל</FatherName>
        <LinkedCaseID>0</LinkedCaseID>
        <PartyID>2</PartyID>
        <CasePartyCategoryID>2</CasePartyCategoryID>
        <LegalEntityAddressID>86358065</LegalEntityAddressID>
        <PleaTypeID>253</PleaTypeID>
        <GroupPartyAlias>נתבעים</GroupPartyAlias>
        <IsConverted>false</IsConverted>
        <LegalEntityRegisteredNameID>463296</LegalEntityRegisteredNameID>
        <LegalEntityNameID>92914663</LegalEntityNameID>
        <RepresentatedNamesOfAssistant/>
        <PopulationRegisterVerificationStatusID>1</PopulationRegisterVerificationStatusID>
        <LegalEntityTypeID>1</LegalEntityTypeID>
        <IsVerdictExists>false</IsVerdictExists>
        <IsAsirAzir>false</IsAsirAzir>
        <IsPublicationProhibited>false</IsPublicationProhibited>
        <PublicationProhibitedFullName>אשר נוף</PublicationProhibitedFullName>
      </CaseParties>
    </CasePartiesSelectionDS>
    <CaseName>קנדלקר נ' האפוטרופוס הכללי מחוז חיפה והצפון ואח'</CaseName>
    <CaseDisplayIdentifier>69090-03-22</CaseDisplayIdentifier>
    <CaseInterestID>161</CaseInterestID>
    <CaseTypeShortName>ת"ע</CaseTypeShortName>
  </dt_DecisionCase>
  <dt_DecisionJudgePanel>
    <JudgeID>023095623@GOV.IL</JudgeID>
    <DisplayName>טל פפרני</DisplayName>
    <RoleName>שופט</RoleName>
    <UserTitleName>שופט, סגן הנשיאה</UserTitleName>
  </dt_DecisionJudgePanel>
  <dt_LegalEntityDetails>
    <PartyID>2</PartyID>
    <PartyTypeID>4</PartyTypeID>
    <DecisionID>0</DecisionID>
    <IsPublicationProhibited>false</IsPublicationProhibited>
  </dt_LegalEntityDetails>
  <dt_LegalEntityDetails>
    <PartyID>2</PartyID>
    <PartyTypeID>4</PartyTypeID>
    <DecisionID>0</DecisionID>
    <IsPublicationProhibited>false</IsPublicationProhibited>
  </dt_LegalEntityDetails>
  <dt_LegalEntityDetails>
    <PartyID>2</PartyID>
    <PartyTypeID>4</PartyTypeID>
    <DecisionID>0</DecisionID>
    <IsPublicationProhibited>false</IsPublicationProhibited>
  </dt_LegalEntityDetails>
  <dt_LegalEntityDetails>
    <PartyID>2</PartyID>
    <PartyTypeID>4</PartyTypeID>
    <DecisionID>0</DecisionID>
    <IsPublicationProhibited>false</IsPublicationProhibited>
  </dt_LegalEntityDetails>
  <dt_LegalEntityDetails>
    <PartyID>2</PartyID>
    <PartyTypeID>4</PartyTypeID>
    <DecisionID>0</DecisionID>
    <IsPublicationProhibited>false</IsPublicationProhibited>
  </dt_LegalEntityDetails>
  <dt_LegalEntityDetails>
    <PartyID>2</PartyID>
    <PartyTypeID>4</PartyTypeID>
    <DecisionID>0</DecisionID>
    <IsPublicationProhibited>false</IsPublicationProhibited>
  </dt_LegalEntityDetails>
  <dt_LegalEntityDetails>
    <AddressDesc>0</AddressDesc>
    <PartyID>1</PartyID>
    <PartyTypeID>1</PartyTypeID>
    <DecisionID>0</DecisionID>
    <StreetName>הרב זרביב 21 דירה 6</StreetName>
    <CityName>טירת כרמל</CityName>
    <FullName>שמשון קנדלקר</FullName>
    <IsPublicationProhibited>false</IsPublicationProhibited>
  </dt_LegalEntityDetails>
  <dt_LegalEntityDetails>
    <Fax>04-8668884</Fax>
    <PartyID>1</PartyID>
    <PartyTypeID>2</PartyTypeID>
    <DecisionID>0</DecisionID>
    <StreetName>פל ים 2</StreetName>
    <ZipCode>33095</ZipCode>
    <CityName>חיפה</CityName>
    <FullName>גדלי סולן</FullName>
    <IsPublicationProhibited>false</IsPublicationProhibited>
  </dt_LegalEntityDetails>
  <dt_LegalEntityDetails>
    <Fax>02-6467567</Fax>
    <Phone>04-8633763</Phone>
    <AddressDesc>משרד המשפטים</AddressDesc>
    <PartyID>2</PartyID>
    <PartyTypeID>1</PartyTypeID>
    <DecisionID>0</DecisionID>
    <StreetName>פל ים 15 א' </StreetName>
    <ZipCode>31008</ZipCode>
    <CityName>חיפה</CityName>
    <FullName> האפוטרופוס הכללי מחוז חיפה והצפון</FullName>
    <Email>MAZKIRUT-APAC-HF@JUSTICE.GOV.IL</Email>
    <IsPublicationProhibited>false</IsPublicationProhibited>
  </dt_LegalEntityDetails>
  <dt_LegalEntityDetails>
    <PartyID>2</PartyID>
    <PartyTypeID>4</PartyTypeID>
    <DecisionID>0</DecisionID>
    <IsPublicationProhibited>false</IsPublicationProhibited>
  </dt_LegalEntityDetails>
  <dt_LegalEntityDetails>
    <PartyID>2</PartyID>
    <PartyTypeID>1</PartyTypeID>
    <DecisionID>0</DecisionID>
    <FullName>צפורה  קנדלקר</FullName>
    <IsPublicationProhibited>false</IsPublicationProhibited>
  </dt_LegalEntityDetails>
  <dt_LegalEntityDetails>
    <PartyID>2</PartyID>
    <PartyTypeID>1</PartyTypeID>
    <DecisionID>0</DecisionID>
    <StreetName>מדרגות שפינוזה 39</StreetName>
    <CityName>חיפה</CityName>
    <FullName>אשר  נוף</FullName>
    <IsPublicationProhibited>false</IsPublicationProhibited>
  </dt_LegalEntityDetails>
  <dt_CaseJudicalPersonActive>
    <CaseJudicalPerson>שופט, סגן הנשיאה טל פפרני</CaseJudicalPerson>
  </dt_CaseJudicalPersonActive>
  <dt_Sitting>
    <PreviousMeetingDate>2023-05-04T11:00:00+03:00</PreviousMeetingDate>
    <PreviousSittingTypeID>2</PreviousSittingTypeID>
    <PreviousMeetingDisplayName>שופט, סגן הנשיאה טל פפרני</PreviousMeetingDisplayName>
    <PreviousMeetingRoleName>שופט</PreviousMeetingRoleName>
    <PreviousMeetingUserTitleName>שופט, סגן הנשיאה</PreviousMeetingUserTitleName>
    <PreviousMeetingUserUPN>023095623@GOV.IL</PreviousMeetingUserUPN>
  </dt_Sitting>
  <dt_InMatterOfCase>
    <InMatterOfCaseID>92801</InMatterOfCaseID>
    <AuthenticationTypeID>1</AuthenticationTypeID>
    <AuthenticationNumber>025752346</AuthenticationNumber>
    <FirstName>צפורה</FirstName>
    <LastName>קנדלקר</LastName>
  </dt_InMatterOfCase>
</DecisionTemplateD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914AD86-A2D4-48AC-9CC1-E131E29017A1}">
  <ds:schemaRefs/>
</ds:datastoreItem>
</file>

<file path=customXml/itemProps2.xml><?xml version="1.0" encoding="utf-8"?>
<ds:datastoreItem xmlns:ds="http://schemas.openxmlformats.org/officeDocument/2006/customXml" ds:itemID="{74E90C13-DE16-431C-9AB4-BD210D5AAA2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26</Pages>
  <Words>4892</Words>
  <Characters>24465</Characters>
  <Application>Microsoft Office Word</Application>
  <DocSecurity>0</DocSecurity>
  <Lines>203</Lines>
  <Paragraphs>58</Paragraphs>
  <ScaleCrop>false</ScaleCrop>
  <HeadingPairs>
    <vt:vector size="2" baseType="variant">
      <vt:variant>
        <vt:lpstr>שם</vt:lpstr>
      </vt:variant>
      <vt:variant>
        <vt:i4>1</vt:i4>
      </vt:variant>
    </vt:vector>
  </HeadingPairs>
  <TitlesOfParts>
    <vt:vector size="1" baseType="lpstr">
      <vt:lpstr/>
    </vt:vector>
  </TitlesOfParts>
  <Company>Microsoft Corporation</Company>
  <LinksUpToDate>false</LinksUpToDate>
  <CharactersWithSpaces>29299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anatk</dc:creator>
  <cp:keywords/>
  <dc:description/>
  <cp:lastModifiedBy>אסתר טטרואשילי</cp:lastModifiedBy>
  <cp:revision>2</cp:revision>
  <dcterms:created xsi:type="dcterms:W3CDTF">2024-08-05T05:28:00Z</dcterms:created>
  <dcterms:modified xsi:type="dcterms:W3CDTF">2024-08-05T05:28:00Z</dcterms:modified>
</cp:coreProperties>
</file>